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7B0C5" w14:textId="77777777" w:rsidR="00CD40EF" w:rsidRPr="00167B6C" w:rsidRDefault="005C6C3E" w:rsidP="00360E22">
      <w:pPr>
        <w:jc w:val="center"/>
        <w:rPr>
          <w:rFonts w:cs="Arial"/>
          <w:b/>
          <w:i/>
        </w:rPr>
      </w:pPr>
      <w:r>
        <w:rPr>
          <w:rFonts w:cs="Arial"/>
          <w:b/>
          <w:i/>
        </w:rPr>
        <w:t xml:space="preserve">Open Call for </w:t>
      </w:r>
      <w:r w:rsidR="00F11863" w:rsidRPr="00167B6C">
        <w:rPr>
          <w:rFonts w:cs="Arial"/>
          <w:b/>
          <w:i/>
        </w:rPr>
        <w:t>Academic Leadership Roles in Environmental Science, Applied Mathematics, and Public Communication of Science, supporting the UK Geodisposal programme</w:t>
      </w:r>
    </w:p>
    <w:p w14:paraId="5D554FB4" w14:textId="12C5270B" w:rsidR="00311BB5" w:rsidRPr="00311BB5" w:rsidRDefault="00311BB5" w:rsidP="0031588E">
      <w:pPr>
        <w:spacing w:after="60"/>
        <w:rPr>
          <w:rFonts w:cs="Arial"/>
        </w:rPr>
      </w:pPr>
      <w:r w:rsidRPr="00311BB5">
        <w:rPr>
          <w:rFonts w:cs="Arial"/>
        </w:rPr>
        <w:t>Post Reference:</w:t>
      </w:r>
      <w:r w:rsidRPr="00311BB5">
        <w:rPr>
          <w:rFonts w:cs="Arial"/>
        </w:rPr>
        <w:tab/>
      </w:r>
      <w:r w:rsidR="003A0753">
        <w:rPr>
          <w:rFonts w:cs="Arial"/>
        </w:rPr>
        <w:tab/>
      </w:r>
      <w:r w:rsidRPr="00311BB5">
        <w:rPr>
          <w:rFonts w:cs="Arial"/>
        </w:rPr>
        <w:t>RWMRSO/DL001</w:t>
      </w:r>
      <w:r>
        <w:rPr>
          <w:rFonts w:cs="Arial"/>
        </w:rPr>
        <w:t>/ENV</w:t>
      </w:r>
      <w:r w:rsidRPr="00311BB5">
        <w:rPr>
          <w:rFonts w:cs="Arial"/>
        </w:rPr>
        <w:t>;</w:t>
      </w:r>
      <w:r>
        <w:rPr>
          <w:rFonts w:cs="Arial"/>
        </w:rPr>
        <w:t xml:space="preserve"> </w:t>
      </w:r>
      <w:r w:rsidRPr="00311BB5">
        <w:rPr>
          <w:rFonts w:cs="Arial"/>
        </w:rPr>
        <w:t>RWMRSO/DL002</w:t>
      </w:r>
      <w:r>
        <w:rPr>
          <w:rFonts w:cs="Arial"/>
        </w:rPr>
        <w:t>/MATH</w:t>
      </w:r>
      <w:r w:rsidRPr="00311BB5">
        <w:rPr>
          <w:rFonts w:cs="Arial"/>
        </w:rPr>
        <w:t>;</w:t>
      </w:r>
      <w:r>
        <w:rPr>
          <w:rFonts w:cs="Arial"/>
        </w:rPr>
        <w:t xml:space="preserve"> </w:t>
      </w:r>
      <w:r w:rsidRPr="00311BB5">
        <w:rPr>
          <w:rFonts w:cs="Arial"/>
        </w:rPr>
        <w:t>RWMRSO/DL003</w:t>
      </w:r>
      <w:r>
        <w:rPr>
          <w:rFonts w:cs="Arial"/>
        </w:rPr>
        <w:t>/PCOS</w:t>
      </w:r>
    </w:p>
    <w:p w14:paraId="2CDF99F0" w14:textId="717CC360" w:rsidR="00311BB5" w:rsidRPr="00311BB5" w:rsidRDefault="00311BB5" w:rsidP="0031588E">
      <w:pPr>
        <w:spacing w:after="60"/>
        <w:rPr>
          <w:rFonts w:cs="Arial"/>
        </w:rPr>
      </w:pPr>
      <w:r>
        <w:rPr>
          <w:rFonts w:cs="Arial"/>
        </w:rPr>
        <w:t xml:space="preserve">No of </w:t>
      </w:r>
      <w:r w:rsidR="000157C1">
        <w:rPr>
          <w:rFonts w:cs="Arial"/>
        </w:rPr>
        <w:t>roles</w:t>
      </w:r>
      <w:r w:rsidRPr="00311BB5">
        <w:rPr>
          <w:rFonts w:cs="Arial"/>
        </w:rPr>
        <w:t>:</w:t>
      </w:r>
      <w:r w:rsidRPr="00311BB5">
        <w:rPr>
          <w:rFonts w:cs="Arial"/>
        </w:rPr>
        <w:tab/>
      </w:r>
      <w:r w:rsidR="000157C1">
        <w:rPr>
          <w:rFonts w:cs="Arial"/>
        </w:rPr>
        <w:tab/>
      </w:r>
      <w:r w:rsidRPr="00311BB5">
        <w:rPr>
          <w:rFonts w:cs="Arial"/>
        </w:rPr>
        <w:t>3</w:t>
      </w:r>
    </w:p>
    <w:p w14:paraId="19215518" w14:textId="5A603249" w:rsidR="00311BB5" w:rsidRPr="00311BB5" w:rsidRDefault="000157C1" w:rsidP="0031588E">
      <w:pPr>
        <w:spacing w:after="60"/>
        <w:rPr>
          <w:rFonts w:cs="Arial"/>
        </w:rPr>
      </w:pPr>
      <w:r>
        <w:rPr>
          <w:rFonts w:cs="Arial"/>
        </w:rPr>
        <w:t>Duration</w:t>
      </w:r>
      <w:r w:rsidR="00311BB5" w:rsidRPr="00311BB5">
        <w:rPr>
          <w:rFonts w:cs="Arial"/>
        </w:rPr>
        <w:t>:</w:t>
      </w:r>
      <w:r w:rsidR="00311BB5" w:rsidRPr="00311BB5">
        <w:rPr>
          <w:rFonts w:cs="Arial"/>
        </w:rPr>
        <w:tab/>
      </w:r>
      <w:r>
        <w:rPr>
          <w:rFonts w:cs="Arial"/>
        </w:rPr>
        <w:tab/>
        <w:t>U</w:t>
      </w:r>
      <w:r w:rsidR="00311BB5" w:rsidRPr="00311BB5">
        <w:rPr>
          <w:rFonts w:cs="Arial"/>
        </w:rPr>
        <w:t xml:space="preserve">p to 6 days pa </w:t>
      </w:r>
    </w:p>
    <w:p w14:paraId="2ECA4972" w14:textId="29E8D166" w:rsidR="00311BB5" w:rsidRPr="00311BB5" w:rsidRDefault="006D0906" w:rsidP="0031588E">
      <w:pPr>
        <w:spacing w:after="60"/>
        <w:rPr>
          <w:rFonts w:cs="Arial"/>
        </w:rPr>
      </w:pPr>
      <w:r>
        <w:rPr>
          <w:rFonts w:cs="Arial"/>
        </w:rPr>
        <w:t>Remuneration</w:t>
      </w:r>
      <w:r w:rsidR="00311BB5" w:rsidRPr="00311BB5">
        <w:rPr>
          <w:rFonts w:cs="Arial"/>
        </w:rPr>
        <w:t>:</w:t>
      </w:r>
      <w:r w:rsidR="00311BB5" w:rsidRPr="00311BB5">
        <w:rPr>
          <w:rFonts w:cs="Arial"/>
        </w:rPr>
        <w:tab/>
      </w:r>
      <w:r w:rsidR="00311BB5">
        <w:rPr>
          <w:rFonts w:cs="Arial"/>
        </w:rPr>
        <w:tab/>
      </w:r>
      <w:r w:rsidR="000157C1">
        <w:rPr>
          <w:rFonts w:cs="Arial"/>
        </w:rPr>
        <w:t>Honorarium</w:t>
      </w:r>
    </w:p>
    <w:p w14:paraId="21705815" w14:textId="3A8B75E7" w:rsidR="00311BB5" w:rsidRPr="00311BB5" w:rsidRDefault="00311BB5" w:rsidP="0031588E">
      <w:pPr>
        <w:spacing w:after="60"/>
        <w:rPr>
          <w:rFonts w:cs="Arial"/>
        </w:rPr>
      </w:pPr>
      <w:r w:rsidRPr="00311BB5">
        <w:rPr>
          <w:rFonts w:cs="Arial"/>
        </w:rPr>
        <w:t>Closing Date:</w:t>
      </w:r>
      <w:r w:rsidRPr="00311BB5">
        <w:rPr>
          <w:rFonts w:cs="Arial"/>
        </w:rPr>
        <w:tab/>
      </w:r>
      <w:r w:rsidR="000157C1">
        <w:rPr>
          <w:rFonts w:cs="Arial"/>
        </w:rPr>
        <w:tab/>
      </w:r>
      <w:r w:rsidR="00091257">
        <w:rPr>
          <w:rFonts w:cs="Arial"/>
        </w:rPr>
        <w:t>11</w:t>
      </w:r>
      <w:r w:rsidRPr="003C40F8">
        <w:rPr>
          <w:rFonts w:cs="Arial"/>
        </w:rPr>
        <w:t>/</w:t>
      </w:r>
      <w:r w:rsidR="00091257">
        <w:rPr>
          <w:rFonts w:cs="Arial"/>
        </w:rPr>
        <w:t>10</w:t>
      </w:r>
      <w:r w:rsidRPr="003C40F8">
        <w:rPr>
          <w:rFonts w:cs="Arial"/>
        </w:rPr>
        <w:t>/2020</w:t>
      </w:r>
    </w:p>
    <w:p w14:paraId="6DEFE3E9" w14:textId="2D2FD2CC" w:rsidR="00311BB5" w:rsidRPr="00311BB5" w:rsidRDefault="00311BB5" w:rsidP="0031588E">
      <w:pPr>
        <w:spacing w:after="60"/>
        <w:rPr>
          <w:rFonts w:cs="Arial"/>
        </w:rPr>
      </w:pPr>
      <w:r w:rsidRPr="00311BB5">
        <w:rPr>
          <w:rFonts w:cs="Arial"/>
        </w:rPr>
        <w:t>Post Category:</w:t>
      </w:r>
      <w:r w:rsidRPr="00311BB5">
        <w:rPr>
          <w:rFonts w:cs="Arial"/>
        </w:rPr>
        <w:tab/>
      </w:r>
      <w:r w:rsidR="000157C1">
        <w:rPr>
          <w:rFonts w:cs="Arial"/>
        </w:rPr>
        <w:tab/>
      </w:r>
      <w:r w:rsidRPr="00311BB5">
        <w:rPr>
          <w:rFonts w:cs="Arial"/>
        </w:rPr>
        <w:t>Discipline Lead (academic)</w:t>
      </w:r>
    </w:p>
    <w:p w14:paraId="27074A06" w14:textId="418D6A33" w:rsidR="00311BB5" w:rsidRPr="00311BB5" w:rsidRDefault="00311BB5" w:rsidP="0031588E">
      <w:pPr>
        <w:spacing w:after="60"/>
        <w:rPr>
          <w:rFonts w:cs="Arial"/>
        </w:rPr>
      </w:pPr>
      <w:r w:rsidRPr="00311BB5">
        <w:rPr>
          <w:rFonts w:cs="Arial"/>
        </w:rPr>
        <w:t>Business Unit:</w:t>
      </w:r>
      <w:r w:rsidRPr="00311BB5">
        <w:rPr>
          <w:rFonts w:cs="Arial"/>
        </w:rPr>
        <w:tab/>
      </w:r>
      <w:r w:rsidR="000157C1">
        <w:rPr>
          <w:rFonts w:cs="Arial"/>
        </w:rPr>
        <w:tab/>
      </w:r>
      <w:r w:rsidRPr="00311BB5">
        <w:rPr>
          <w:rFonts w:cs="Arial"/>
        </w:rPr>
        <w:t>RWM</w:t>
      </w:r>
      <w:r w:rsidR="00321C70">
        <w:rPr>
          <w:rFonts w:cs="Arial"/>
        </w:rPr>
        <w:t xml:space="preserve"> </w:t>
      </w:r>
      <w:r w:rsidRPr="00311BB5">
        <w:rPr>
          <w:rFonts w:cs="Arial"/>
        </w:rPr>
        <w:t>RSO</w:t>
      </w:r>
    </w:p>
    <w:p w14:paraId="5DAF7CB4" w14:textId="33842955" w:rsidR="00F11863" w:rsidRPr="00167B6C" w:rsidRDefault="00311BB5" w:rsidP="0031588E">
      <w:pPr>
        <w:spacing w:after="60"/>
        <w:rPr>
          <w:rFonts w:cs="Arial"/>
        </w:rPr>
      </w:pPr>
      <w:r w:rsidRPr="00311BB5">
        <w:rPr>
          <w:rFonts w:cs="Arial"/>
        </w:rPr>
        <w:t>Location:</w:t>
      </w:r>
      <w:r w:rsidRPr="00311BB5">
        <w:rPr>
          <w:rFonts w:cs="Arial"/>
        </w:rPr>
        <w:tab/>
      </w:r>
      <w:r w:rsidR="000157C1">
        <w:rPr>
          <w:rFonts w:cs="Arial"/>
        </w:rPr>
        <w:tab/>
      </w:r>
      <w:r w:rsidRPr="00311BB5">
        <w:rPr>
          <w:rFonts w:cs="Arial"/>
        </w:rPr>
        <w:t>UK-wide</w:t>
      </w:r>
    </w:p>
    <w:p w14:paraId="31C86D0F" w14:textId="4CBF5304" w:rsidR="000157C1" w:rsidRPr="0057076D" w:rsidRDefault="00E1514B" w:rsidP="0031588E">
      <w:pPr>
        <w:jc w:val="both"/>
        <w:rPr>
          <w:rFonts w:cs="Arial"/>
        </w:rPr>
      </w:pPr>
      <w:r w:rsidRPr="00167B6C">
        <w:rPr>
          <w:rFonts w:cs="Arial"/>
          <w:b/>
        </w:rPr>
        <w:t xml:space="preserve">Background. </w:t>
      </w:r>
      <w:r w:rsidR="00CD40EF" w:rsidRPr="00167B6C">
        <w:rPr>
          <w:rFonts w:cs="Arial"/>
        </w:rPr>
        <w:t xml:space="preserve">The Universities of Manchester and Sheffield are collaborating to host the Radioactive Waste Management Ltd (RWM) Research Support Office (RSO). The </w:t>
      </w:r>
      <w:r w:rsidR="00F11863" w:rsidRPr="00167B6C">
        <w:rPr>
          <w:rFonts w:cs="Arial"/>
        </w:rPr>
        <w:t>RSO is led by Kath</w:t>
      </w:r>
      <w:r w:rsidR="005A3CBF">
        <w:rPr>
          <w:rFonts w:cs="Arial"/>
        </w:rPr>
        <w:t>erine</w:t>
      </w:r>
      <w:r w:rsidR="00F11863" w:rsidRPr="00167B6C">
        <w:rPr>
          <w:rFonts w:cs="Arial"/>
        </w:rPr>
        <w:t xml:space="preserve"> Morris (Manchester), Neil Hyatt (Sheffield) and Sam Shaw (Manchester)</w:t>
      </w:r>
      <w:r w:rsidR="000157C1">
        <w:rPr>
          <w:rFonts w:cs="Arial"/>
        </w:rPr>
        <w:t xml:space="preserve"> </w:t>
      </w:r>
      <w:r w:rsidR="005A3CBF">
        <w:rPr>
          <w:rFonts w:cs="Arial"/>
        </w:rPr>
        <w:t xml:space="preserve">with Lucy Bailey as the RWM lead </w:t>
      </w:r>
      <w:r w:rsidR="000157C1">
        <w:rPr>
          <w:rFonts w:cs="Arial"/>
        </w:rPr>
        <w:t xml:space="preserve">and will act as a hub, with the mission to work with leading universities to </w:t>
      </w:r>
      <w:r w:rsidR="005A3CBF">
        <w:rPr>
          <w:rFonts w:cs="Arial"/>
        </w:rPr>
        <w:t xml:space="preserve">deliver and </w:t>
      </w:r>
      <w:r w:rsidR="000157C1">
        <w:rPr>
          <w:rFonts w:cs="Arial"/>
        </w:rPr>
        <w:t xml:space="preserve">co-ordinate research aligned to RWM’s needs. </w:t>
      </w:r>
    </w:p>
    <w:p w14:paraId="52C75D5D" w14:textId="70326264" w:rsidR="002E3BC0" w:rsidRDefault="0031588E" w:rsidP="0031588E">
      <w:pPr>
        <w:jc w:val="both"/>
        <w:rPr>
          <w:rFonts w:cs="Arial"/>
        </w:rPr>
      </w:pPr>
      <w:r>
        <w:rPr>
          <w:rFonts w:cs="Arial"/>
          <w:b/>
          <w:noProof/>
          <w:lang w:eastAsia="en-GB"/>
        </w:rPr>
        <w:drawing>
          <wp:anchor distT="0" distB="0" distL="114300" distR="114300" simplePos="0" relativeHeight="251662336" behindDoc="1" locked="0" layoutInCell="1" allowOverlap="1" wp14:anchorId="0FB079AB" wp14:editId="2B0FF314">
            <wp:simplePos x="0" y="0"/>
            <wp:positionH relativeFrom="margin">
              <wp:align>left</wp:align>
            </wp:positionH>
            <wp:positionV relativeFrom="paragraph">
              <wp:posOffset>6985</wp:posOffset>
            </wp:positionV>
            <wp:extent cx="4625340" cy="4624070"/>
            <wp:effectExtent l="0" t="0" r="3810" b="5080"/>
            <wp:wrapTight wrapText="bothSides">
              <wp:wrapPolygon edited="0">
                <wp:start x="0" y="0"/>
                <wp:lineTo x="0" y="21535"/>
                <wp:lineTo x="21529" y="21535"/>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O Hub and Spoke jpeg.jpg"/>
                    <pic:cNvPicPr/>
                  </pic:nvPicPr>
                  <pic:blipFill rotWithShape="1">
                    <a:blip r:embed="rId8" cstate="print">
                      <a:extLst>
                        <a:ext uri="{28A0092B-C50C-407E-A947-70E740481C1C}">
                          <a14:useLocalDpi xmlns:a14="http://schemas.microsoft.com/office/drawing/2010/main" val="0"/>
                        </a:ext>
                      </a:extLst>
                    </a:blip>
                    <a:srcRect l="5311" t="20916" r="6004" b="16369"/>
                    <a:stretch/>
                  </pic:blipFill>
                  <pic:spPr bwMode="auto">
                    <a:xfrm>
                      <a:off x="0" y="0"/>
                      <a:ext cx="4625340" cy="4624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40EF" w:rsidRPr="0057076D">
        <w:rPr>
          <w:rFonts w:cs="Arial"/>
        </w:rPr>
        <w:t>The RSO is currently being established</w:t>
      </w:r>
      <w:r w:rsidR="00CD40EF" w:rsidRPr="00167B6C">
        <w:rPr>
          <w:rFonts w:cs="Arial"/>
        </w:rPr>
        <w:t xml:space="preserve"> and, </w:t>
      </w:r>
      <w:r w:rsidR="00F11863" w:rsidRPr="00167B6C">
        <w:rPr>
          <w:rFonts w:cs="Arial"/>
        </w:rPr>
        <w:t xml:space="preserve">as part of this process, we </w:t>
      </w:r>
      <w:r w:rsidR="005A3CBF">
        <w:rPr>
          <w:rFonts w:cs="Arial"/>
        </w:rPr>
        <w:t>need</w:t>
      </w:r>
      <w:r w:rsidR="00F11863" w:rsidRPr="00167B6C">
        <w:rPr>
          <w:rFonts w:cs="Arial"/>
        </w:rPr>
        <w:t xml:space="preserve"> </w:t>
      </w:r>
      <w:r w:rsidR="00CD40EF" w:rsidRPr="00167B6C">
        <w:rPr>
          <w:rFonts w:cs="Arial"/>
        </w:rPr>
        <w:t xml:space="preserve">to build a team of domain experts (‘Discipline Leads’) to provide the necessary coverage of both relevant disciplines and the wider academic community. </w:t>
      </w:r>
      <w:r w:rsidR="0057076D">
        <w:rPr>
          <w:rFonts w:cs="Arial"/>
        </w:rPr>
        <w:t xml:space="preserve"> </w:t>
      </w:r>
      <w:r w:rsidR="00CD40EF" w:rsidRPr="00167B6C">
        <w:rPr>
          <w:rFonts w:cs="Arial"/>
        </w:rPr>
        <w:t xml:space="preserve">We are </w:t>
      </w:r>
      <w:r w:rsidR="00F11863" w:rsidRPr="00167B6C">
        <w:rPr>
          <w:rFonts w:cs="Arial"/>
        </w:rPr>
        <w:t xml:space="preserve">therefore </w:t>
      </w:r>
      <w:r w:rsidR="00CD40EF" w:rsidRPr="00167B6C">
        <w:rPr>
          <w:rFonts w:cs="Arial"/>
        </w:rPr>
        <w:t xml:space="preserve">seeking </w:t>
      </w:r>
      <w:r w:rsidR="00F11863" w:rsidRPr="00167B6C">
        <w:rPr>
          <w:rFonts w:cs="Arial"/>
        </w:rPr>
        <w:t xml:space="preserve">to </w:t>
      </w:r>
      <w:r w:rsidR="000157C1">
        <w:rPr>
          <w:rFonts w:cs="Arial"/>
        </w:rPr>
        <w:t>identify</w:t>
      </w:r>
      <w:r w:rsidR="000157C1" w:rsidRPr="00167B6C">
        <w:rPr>
          <w:rFonts w:cs="Arial"/>
        </w:rPr>
        <w:t xml:space="preserve"> </w:t>
      </w:r>
      <w:r w:rsidR="00CD40EF" w:rsidRPr="00167B6C">
        <w:rPr>
          <w:rFonts w:cs="Arial"/>
        </w:rPr>
        <w:t xml:space="preserve">Discipline Leads for Environmental Science, Applied Mathematics, and </w:t>
      </w:r>
      <w:r w:rsidR="00F11863" w:rsidRPr="00167B6C">
        <w:rPr>
          <w:rFonts w:cs="Arial"/>
        </w:rPr>
        <w:t xml:space="preserve">Public Communication of Science, to work with those already </w:t>
      </w:r>
      <w:r w:rsidR="0040581C" w:rsidRPr="00167B6C">
        <w:rPr>
          <w:rFonts w:cs="Arial"/>
        </w:rPr>
        <w:t xml:space="preserve">identified for </w:t>
      </w:r>
      <w:r w:rsidR="00F11863" w:rsidRPr="00167B6C">
        <w:rPr>
          <w:rFonts w:cs="Arial"/>
        </w:rPr>
        <w:t>Geosciences</w:t>
      </w:r>
      <w:r w:rsidR="0040581C" w:rsidRPr="00167B6C">
        <w:rPr>
          <w:rFonts w:cs="Arial"/>
        </w:rPr>
        <w:t xml:space="preserve">, </w:t>
      </w:r>
      <w:r w:rsidR="00F11863" w:rsidRPr="00167B6C">
        <w:rPr>
          <w:rFonts w:cs="Arial"/>
        </w:rPr>
        <w:t>Radiochemistry, Materials Science, Advanced Manufacturing</w:t>
      </w:r>
      <w:r w:rsidR="0040581C" w:rsidRPr="00167B6C">
        <w:rPr>
          <w:rFonts w:cs="Arial"/>
        </w:rPr>
        <w:t>,</w:t>
      </w:r>
      <w:r w:rsidR="00F11863" w:rsidRPr="00167B6C">
        <w:rPr>
          <w:rFonts w:cs="Arial"/>
        </w:rPr>
        <w:t xml:space="preserve"> and Applied Social Science</w:t>
      </w:r>
      <w:r w:rsidR="0040581C" w:rsidRPr="00167B6C">
        <w:rPr>
          <w:rFonts w:cs="Arial"/>
        </w:rPr>
        <w:t xml:space="preserve"> (see </w:t>
      </w:r>
      <w:r w:rsidR="0057076D">
        <w:rPr>
          <w:rFonts w:cs="Arial"/>
        </w:rPr>
        <w:t xml:space="preserve">Table 1 </w:t>
      </w:r>
      <w:r w:rsidR="0040581C" w:rsidRPr="00167B6C">
        <w:rPr>
          <w:rFonts w:cs="Arial"/>
        </w:rPr>
        <w:t xml:space="preserve">below). </w:t>
      </w:r>
    </w:p>
    <w:p w14:paraId="418440DD" w14:textId="25403208" w:rsidR="000D5D62" w:rsidRDefault="000D5D62" w:rsidP="002E3BC0">
      <w:pPr>
        <w:rPr>
          <w:rFonts w:cs="Arial"/>
          <w:b/>
        </w:rPr>
      </w:pPr>
    </w:p>
    <w:p w14:paraId="72AA5AE3" w14:textId="2ACC170D" w:rsidR="00321C70" w:rsidRDefault="003655C5">
      <w:pPr>
        <w:rPr>
          <w:rFonts w:cs="Arial"/>
          <w:b/>
        </w:rPr>
      </w:pPr>
      <w:r>
        <w:rPr>
          <w:noProof/>
          <w:lang w:eastAsia="en-GB"/>
        </w:rPr>
        <mc:AlternateContent>
          <mc:Choice Requires="wps">
            <w:drawing>
              <wp:anchor distT="0" distB="0" distL="114300" distR="114300" simplePos="0" relativeHeight="251661312" behindDoc="1" locked="0" layoutInCell="1" allowOverlap="1" wp14:anchorId="34E214F2" wp14:editId="1F5D26B7">
                <wp:simplePos x="0" y="0"/>
                <wp:positionH relativeFrom="column">
                  <wp:posOffset>4672965</wp:posOffset>
                </wp:positionH>
                <wp:positionV relativeFrom="paragraph">
                  <wp:posOffset>258445</wp:posOffset>
                </wp:positionV>
                <wp:extent cx="1626870" cy="571500"/>
                <wp:effectExtent l="0" t="0" r="0" b="0"/>
                <wp:wrapTight wrapText="bothSides">
                  <wp:wrapPolygon edited="0">
                    <wp:start x="0" y="0"/>
                    <wp:lineTo x="0" y="20880"/>
                    <wp:lineTo x="21246" y="20880"/>
                    <wp:lineTo x="21246" y="0"/>
                    <wp:lineTo x="0" y="0"/>
                  </wp:wrapPolygon>
                </wp:wrapTight>
                <wp:docPr id="60" name="Text Box 60"/>
                <wp:cNvGraphicFramePr/>
                <a:graphic xmlns:a="http://schemas.openxmlformats.org/drawingml/2006/main">
                  <a:graphicData uri="http://schemas.microsoft.com/office/word/2010/wordprocessingShape">
                    <wps:wsp>
                      <wps:cNvSpPr txBox="1"/>
                      <wps:spPr>
                        <a:xfrm>
                          <a:off x="0" y="0"/>
                          <a:ext cx="1626870" cy="571500"/>
                        </a:xfrm>
                        <a:prstGeom prst="rect">
                          <a:avLst/>
                        </a:prstGeom>
                        <a:solidFill>
                          <a:prstClr val="white"/>
                        </a:solidFill>
                        <a:ln>
                          <a:noFill/>
                        </a:ln>
                      </wps:spPr>
                      <wps:txbx>
                        <w:txbxContent>
                          <w:p w14:paraId="4BD86DF5" w14:textId="6EA71D9D" w:rsidR="000D5D62" w:rsidRPr="00321C70" w:rsidRDefault="000D5D62" w:rsidP="000D5D62">
                            <w:pPr>
                              <w:pStyle w:val="Caption"/>
                              <w:jc w:val="center"/>
                              <w:rPr>
                                <w:rFonts w:cs="Arial"/>
                                <w:b/>
                                <w:i w:val="0"/>
                                <w:noProof/>
                                <w:color w:val="auto"/>
                                <w:sz w:val="22"/>
                                <w:szCs w:val="22"/>
                              </w:rPr>
                            </w:pPr>
                            <w:r w:rsidRPr="00321C70">
                              <w:rPr>
                                <w:b/>
                                <w:i w:val="0"/>
                                <w:color w:val="auto"/>
                                <w:sz w:val="22"/>
                                <w:szCs w:val="22"/>
                              </w:rPr>
                              <w:t xml:space="preserve">Figure </w:t>
                            </w:r>
                            <w:r w:rsidRPr="00321C70">
                              <w:rPr>
                                <w:b/>
                                <w:i w:val="0"/>
                                <w:color w:val="auto"/>
                                <w:sz w:val="22"/>
                                <w:szCs w:val="22"/>
                              </w:rPr>
                              <w:fldChar w:fldCharType="begin"/>
                            </w:r>
                            <w:r w:rsidRPr="00321C70">
                              <w:rPr>
                                <w:b/>
                                <w:i w:val="0"/>
                                <w:color w:val="auto"/>
                                <w:sz w:val="22"/>
                                <w:szCs w:val="22"/>
                              </w:rPr>
                              <w:instrText xml:space="preserve"> SEQ Figure \* ARABIC </w:instrText>
                            </w:r>
                            <w:r w:rsidRPr="00321C70">
                              <w:rPr>
                                <w:b/>
                                <w:i w:val="0"/>
                                <w:color w:val="auto"/>
                                <w:sz w:val="22"/>
                                <w:szCs w:val="22"/>
                              </w:rPr>
                              <w:fldChar w:fldCharType="separate"/>
                            </w:r>
                            <w:r w:rsidRPr="00321C70">
                              <w:rPr>
                                <w:b/>
                                <w:i w:val="0"/>
                                <w:noProof/>
                                <w:color w:val="auto"/>
                                <w:sz w:val="22"/>
                                <w:szCs w:val="22"/>
                              </w:rPr>
                              <w:t>1</w:t>
                            </w:r>
                            <w:r w:rsidRPr="00321C70">
                              <w:rPr>
                                <w:b/>
                                <w:i w:val="0"/>
                                <w:color w:val="auto"/>
                                <w:sz w:val="22"/>
                                <w:szCs w:val="22"/>
                              </w:rPr>
                              <w:fldChar w:fldCharType="end"/>
                            </w:r>
                            <w:r w:rsidRPr="00321C70">
                              <w:rPr>
                                <w:b/>
                                <w:i w:val="0"/>
                                <w:color w:val="auto"/>
                                <w:sz w:val="22"/>
                                <w:szCs w:val="22"/>
                              </w:rPr>
                              <w:t xml:space="preserve">  Interactions of RSO with the GDF community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214F2" id="_x0000_t202" coordsize="21600,21600" o:spt="202" path="m,l,21600r21600,l21600,xe">
                <v:stroke joinstyle="miter"/>
                <v:path gradientshapeok="t" o:connecttype="rect"/>
              </v:shapetype>
              <v:shape id="Text Box 60" o:spid="_x0000_s1026" type="#_x0000_t202" style="position:absolute;margin-left:367.95pt;margin-top:20.35pt;width:128.1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6cULwIAAGIEAAAOAAAAZHJzL2Uyb0RvYy54bWysVNFu2jAUfZ+0f7D8PgJIpRUiVIyKaRJq&#10;K5Wpz8ZxiCXH17MNCfv6HSeEbt2epr2Ym3uvj33OuWZx39aGnZQPmmzOJ6MxZ8pKKrQ95PzbbvPp&#10;jrMQhS2EIatyflaB3y8/flg0bq6mVJEplGcAsWHeuJxXMbp5lgVZqVqEETllUSzJ1yLi0x+ywosG&#10;6LXJpuPxLGvIF86TVCEg+9AX+bLDL0sl41NZBhWZyTnuFrvVd+s+rdlyIeYHL1yl5eUa4h9uUQtt&#10;cegV6kFEwY5e/wFVa+kpUBlHkuqMylJL1XEAm8n4HZuXSjjVcYE4wV1lCv8PVj6enj3TRc5nkMeK&#10;Gh7tVBvZZ2oZUtCncWGOtheHxtgiD5+HfEAy0W5LX6dfEGKoA+p8VTehybRpNp3d3aIkUbu5ndyM&#10;O/jsbbfzIX5RVLMU5NzDvU5UcdqGiJugdWhJhwUyuthoY9JHKqyNZycBp5tKR5XuiB2/dRmbei2l&#10;XX05ZbJEsaeSotju2wvvPRVn0PbUD05wcqNx0FaE+Cw8JgV0MP3xCUtpqMk5XSLOKvI//pZP/TAQ&#10;Vc4aTF7Ow/ej8Ioz89XCWkDGIfBDsB8Ce6zXBIoTvCsnuxAbfDRDWHqqX/EoVukUlISVOCvncQjX&#10;sZ9/PCqpVquuCcPoRNzaFycT9CDorn0V3l3siDDykYaZFPN3rvS9vbyrY6RSd5YlQXsVLzpjkDtf&#10;Lo8uvZRfv7uut7+G5U8AAAD//wMAUEsDBBQABgAIAAAAIQDlwtBE4AAAAAoBAAAPAAAAZHJzL2Rv&#10;d25yZXYueG1sTI9NT8MwDIbvSPyHyEhcEEvXwbaWphNs7AaHfWhnrwltReNUTbp2/x5zgqPtR6+f&#10;N1uNthEX0/nakYLpJAJhqHC6plLB8bB9XILwAUlj48gouBoPq/z2JsNUu4F25rIPpeAQ8ikqqEJo&#10;Uyl9URmLfuJaQ3z7cp3FwGNXSt3hwOG2kXEUzaXFmvhDha1ZV6b43vdWwXzT9cOO1g+b4/sHfrZl&#10;fHq7npS6vxtfX0AEM4Y/GH71WR1ydjq7nrQXjYLF7DlhVMFTtADBQJLEUxBnJme8kXkm/1fIfwAA&#10;AP//AwBQSwECLQAUAAYACAAAACEAtoM4kv4AAADhAQAAEwAAAAAAAAAAAAAAAAAAAAAAW0NvbnRl&#10;bnRfVHlwZXNdLnhtbFBLAQItABQABgAIAAAAIQA4/SH/1gAAAJQBAAALAAAAAAAAAAAAAAAAAC8B&#10;AABfcmVscy8ucmVsc1BLAQItABQABgAIAAAAIQBx76cULwIAAGIEAAAOAAAAAAAAAAAAAAAAAC4C&#10;AABkcnMvZTJvRG9jLnhtbFBLAQItABQABgAIAAAAIQDlwtBE4AAAAAoBAAAPAAAAAAAAAAAAAAAA&#10;AIkEAABkcnMvZG93bnJldi54bWxQSwUGAAAAAAQABADzAAAAlgUAAAAA&#10;" stroked="f">
                <v:textbox inset="0,0,0,0">
                  <w:txbxContent>
                    <w:p w14:paraId="4BD86DF5" w14:textId="6EA71D9D" w:rsidR="000D5D62" w:rsidRPr="00321C70" w:rsidRDefault="000D5D62" w:rsidP="000D5D62">
                      <w:pPr>
                        <w:pStyle w:val="Caption"/>
                        <w:jc w:val="center"/>
                        <w:rPr>
                          <w:rFonts w:cs="Arial"/>
                          <w:b/>
                          <w:i w:val="0"/>
                          <w:noProof/>
                          <w:color w:val="auto"/>
                          <w:sz w:val="22"/>
                          <w:szCs w:val="22"/>
                        </w:rPr>
                      </w:pPr>
                      <w:r w:rsidRPr="00321C70">
                        <w:rPr>
                          <w:b/>
                          <w:i w:val="0"/>
                          <w:color w:val="auto"/>
                          <w:sz w:val="22"/>
                          <w:szCs w:val="22"/>
                        </w:rPr>
                        <w:t xml:space="preserve">Figure </w:t>
                      </w:r>
                      <w:r w:rsidRPr="00321C70">
                        <w:rPr>
                          <w:b/>
                          <w:i w:val="0"/>
                          <w:color w:val="auto"/>
                          <w:sz w:val="22"/>
                          <w:szCs w:val="22"/>
                        </w:rPr>
                        <w:fldChar w:fldCharType="begin"/>
                      </w:r>
                      <w:r w:rsidRPr="00321C70">
                        <w:rPr>
                          <w:b/>
                          <w:i w:val="0"/>
                          <w:color w:val="auto"/>
                          <w:sz w:val="22"/>
                          <w:szCs w:val="22"/>
                        </w:rPr>
                        <w:instrText xml:space="preserve"> SEQ Figure \* ARABIC </w:instrText>
                      </w:r>
                      <w:r w:rsidRPr="00321C70">
                        <w:rPr>
                          <w:b/>
                          <w:i w:val="0"/>
                          <w:color w:val="auto"/>
                          <w:sz w:val="22"/>
                          <w:szCs w:val="22"/>
                        </w:rPr>
                        <w:fldChar w:fldCharType="separate"/>
                      </w:r>
                      <w:r w:rsidRPr="00321C70">
                        <w:rPr>
                          <w:b/>
                          <w:i w:val="0"/>
                          <w:noProof/>
                          <w:color w:val="auto"/>
                          <w:sz w:val="22"/>
                          <w:szCs w:val="22"/>
                        </w:rPr>
                        <w:t>1</w:t>
                      </w:r>
                      <w:r w:rsidRPr="00321C70">
                        <w:rPr>
                          <w:b/>
                          <w:i w:val="0"/>
                          <w:color w:val="auto"/>
                          <w:sz w:val="22"/>
                          <w:szCs w:val="22"/>
                        </w:rPr>
                        <w:fldChar w:fldCharType="end"/>
                      </w:r>
                      <w:r w:rsidRPr="00321C70">
                        <w:rPr>
                          <w:b/>
                          <w:i w:val="0"/>
                          <w:color w:val="auto"/>
                          <w:sz w:val="22"/>
                          <w:szCs w:val="22"/>
                        </w:rPr>
                        <w:t xml:space="preserve">  Interactions of RSO with the GDF community</w:t>
                      </w:r>
                    </w:p>
                  </w:txbxContent>
                </v:textbox>
                <w10:wrap type="tight"/>
              </v:shape>
            </w:pict>
          </mc:Fallback>
        </mc:AlternateContent>
      </w:r>
    </w:p>
    <w:p w14:paraId="2298263E" w14:textId="6B58EAEC" w:rsidR="002E3BC0" w:rsidRDefault="002E3BC0">
      <w:pPr>
        <w:rPr>
          <w:rFonts w:cs="Arial"/>
          <w:b/>
        </w:rPr>
      </w:pPr>
    </w:p>
    <w:p w14:paraId="4D393EE5" w14:textId="77777777" w:rsidR="003655C5" w:rsidRDefault="003655C5">
      <w:pPr>
        <w:rPr>
          <w:rFonts w:cs="Arial"/>
          <w:b/>
        </w:rPr>
      </w:pPr>
    </w:p>
    <w:p w14:paraId="0A76A45E" w14:textId="3972AD03" w:rsidR="00E1514B" w:rsidRPr="003A0753" w:rsidRDefault="00E1514B" w:rsidP="00160B37">
      <w:pPr>
        <w:jc w:val="both"/>
        <w:rPr>
          <w:rFonts w:cs="Arial"/>
        </w:rPr>
      </w:pPr>
      <w:r w:rsidRPr="0057076D">
        <w:rPr>
          <w:rFonts w:cs="Arial"/>
          <w:b/>
        </w:rPr>
        <w:lastRenderedPageBreak/>
        <w:t>The Role.</w:t>
      </w:r>
      <w:r w:rsidRPr="00167B6C">
        <w:rPr>
          <w:rFonts w:cs="Arial"/>
        </w:rPr>
        <w:t xml:space="preserve"> </w:t>
      </w:r>
      <w:r w:rsidR="0040581C" w:rsidRPr="003A0753">
        <w:rPr>
          <w:rFonts w:cs="Arial"/>
        </w:rPr>
        <w:t xml:space="preserve">The Discipline Leads will work within the RSO to </w:t>
      </w:r>
      <w:r w:rsidR="009906EF">
        <w:rPr>
          <w:rFonts w:cs="Arial"/>
        </w:rPr>
        <w:t>deliver</w:t>
      </w:r>
      <w:r w:rsidR="009906EF" w:rsidRPr="003A0753">
        <w:rPr>
          <w:rFonts w:cs="Arial"/>
        </w:rPr>
        <w:t xml:space="preserve"> </w:t>
      </w:r>
      <w:r w:rsidR="00CA0FA0" w:rsidRPr="003A0753">
        <w:rPr>
          <w:rFonts w:cs="Arial"/>
        </w:rPr>
        <w:t>relevant</w:t>
      </w:r>
      <w:r w:rsidR="0040581C" w:rsidRPr="003A0753">
        <w:rPr>
          <w:rFonts w:cs="Arial"/>
        </w:rPr>
        <w:t xml:space="preserve"> research </w:t>
      </w:r>
      <w:r w:rsidR="009906EF">
        <w:rPr>
          <w:rFonts w:cs="Arial"/>
        </w:rPr>
        <w:t>needs</w:t>
      </w:r>
      <w:r w:rsidR="009906EF" w:rsidRPr="003A0753">
        <w:rPr>
          <w:rFonts w:cs="Arial"/>
        </w:rPr>
        <w:t xml:space="preserve"> </w:t>
      </w:r>
      <w:r w:rsidR="0040581C" w:rsidRPr="003A0753">
        <w:rPr>
          <w:rFonts w:cs="Arial"/>
        </w:rPr>
        <w:t xml:space="preserve">(both within discipline and multi-disciplinary). They will therefore have to engage with the wider academic, research and innovation communities (e.g. other </w:t>
      </w:r>
      <w:r w:rsidR="009906EF">
        <w:rPr>
          <w:rFonts w:cs="Arial"/>
        </w:rPr>
        <w:t>u</w:t>
      </w:r>
      <w:r w:rsidR="0040581C" w:rsidRPr="003A0753">
        <w:rPr>
          <w:rFonts w:cs="Arial"/>
        </w:rPr>
        <w:t xml:space="preserve">niversities, UKRI, Catapult Centres, National Nuclear Laboratory, STFC facilities and EU / international funders). </w:t>
      </w:r>
      <w:r w:rsidR="002F63C3" w:rsidRPr="003A0753">
        <w:rPr>
          <w:rFonts w:cs="Arial"/>
        </w:rPr>
        <w:t>Discipline Lea</w:t>
      </w:r>
      <w:r w:rsidR="00E320D9" w:rsidRPr="003A0753">
        <w:rPr>
          <w:rFonts w:cs="Arial"/>
        </w:rPr>
        <w:t>d</w:t>
      </w:r>
      <w:r w:rsidR="002F63C3" w:rsidRPr="003A0753">
        <w:rPr>
          <w:rFonts w:cs="Arial"/>
        </w:rPr>
        <w:t xml:space="preserve">s will work with RWM to develop a set of SMART objectives for their discipline. </w:t>
      </w:r>
      <w:r w:rsidR="0040581C" w:rsidRPr="003A0753">
        <w:rPr>
          <w:rFonts w:cs="Arial"/>
        </w:rPr>
        <w:t>They will each work closely with a relevant RWM subject matter expert to assist the community in developing high quality, relevant research projects.</w:t>
      </w:r>
      <w:r w:rsidR="00360E22" w:rsidRPr="003A0753">
        <w:rPr>
          <w:rFonts w:cs="Arial"/>
        </w:rPr>
        <w:t xml:space="preserve"> </w:t>
      </w:r>
      <w:r w:rsidRPr="003A0753">
        <w:rPr>
          <w:rFonts w:cs="Arial"/>
        </w:rPr>
        <w:t xml:space="preserve">Since the </w:t>
      </w:r>
      <w:r w:rsidR="005A3CBF">
        <w:rPr>
          <w:rFonts w:cs="Arial"/>
        </w:rPr>
        <w:t xml:space="preserve">RWM academic </w:t>
      </w:r>
      <w:r w:rsidRPr="003A0753">
        <w:rPr>
          <w:rFonts w:cs="Arial"/>
        </w:rPr>
        <w:t>research programme will often overlap multiple disciplines, it is very important that the Discipline Leads function well as a team, and work effectively together</w:t>
      </w:r>
      <w:r w:rsidR="00CE4592">
        <w:rPr>
          <w:rFonts w:cs="Arial"/>
        </w:rPr>
        <w:t xml:space="preserve"> (as illustrated in Figure 1 above)</w:t>
      </w:r>
      <w:r w:rsidRPr="003A0753">
        <w:rPr>
          <w:rFonts w:cs="Arial"/>
        </w:rPr>
        <w:t>.</w:t>
      </w:r>
      <w:r w:rsidR="002D526E" w:rsidRPr="003A0753">
        <w:rPr>
          <w:rFonts w:cs="Arial"/>
        </w:rPr>
        <w:t xml:space="preserve">  </w:t>
      </w:r>
    </w:p>
    <w:p w14:paraId="048C58D5" w14:textId="57B8AD0E" w:rsidR="00360E22" w:rsidRPr="003A0753" w:rsidRDefault="0050776B" w:rsidP="00160B37">
      <w:pPr>
        <w:jc w:val="both"/>
        <w:rPr>
          <w:rFonts w:cs="Arial"/>
        </w:rPr>
      </w:pPr>
      <w:r w:rsidRPr="003A0753">
        <w:rPr>
          <w:rFonts w:cs="Arial"/>
          <w:b/>
        </w:rPr>
        <w:t xml:space="preserve">The </w:t>
      </w:r>
      <w:r w:rsidR="00CA0FA0" w:rsidRPr="003A0753">
        <w:rPr>
          <w:rFonts w:cs="Arial"/>
          <w:b/>
        </w:rPr>
        <w:t>Person</w:t>
      </w:r>
      <w:r w:rsidRPr="003A0753">
        <w:rPr>
          <w:rFonts w:cs="Arial"/>
          <w:b/>
        </w:rPr>
        <w:t>.</w:t>
      </w:r>
      <w:r w:rsidRPr="003A0753">
        <w:rPr>
          <w:rFonts w:cs="Arial"/>
        </w:rPr>
        <w:t xml:space="preserve">  </w:t>
      </w:r>
      <w:r w:rsidR="002F63C3" w:rsidRPr="003A0753">
        <w:rPr>
          <w:rFonts w:cs="Arial"/>
        </w:rPr>
        <w:t>The Discipline Lead</w:t>
      </w:r>
      <w:r w:rsidR="00207F89" w:rsidRPr="003A0753">
        <w:rPr>
          <w:rFonts w:cs="Arial"/>
        </w:rPr>
        <w:t>s</w:t>
      </w:r>
      <w:r w:rsidRPr="003A0753">
        <w:rPr>
          <w:rFonts w:cs="Arial"/>
        </w:rPr>
        <w:t xml:space="preserve"> </w:t>
      </w:r>
      <w:r w:rsidR="00F20AC9" w:rsidRPr="003A0753">
        <w:rPr>
          <w:rFonts w:cs="Arial"/>
        </w:rPr>
        <w:t>will be</w:t>
      </w:r>
      <w:r w:rsidRPr="003A0753">
        <w:rPr>
          <w:rFonts w:cs="Arial"/>
        </w:rPr>
        <w:t xml:space="preserve"> expert researchers who have a responsibility to understand RWM’s mission and research needs in the context of their discipline. They also need to understand their community and represent it within the RSO. The</w:t>
      </w:r>
      <w:r w:rsidR="002F63C3" w:rsidRPr="003A0753">
        <w:rPr>
          <w:rFonts w:cs="Arial"/>
        </w:rPr>
        <w:t xml:space="preserve"> Discipline Lead will support and develop their community and demonstrate leadership in this role. They</w:t>
      </w:r>
      <w:r w:rsidRPr="003A0753">
        <w:rPr>
          <w:rFonts w:cs="Arial"/>
        </w:rPr>
        <w:t xml:space="preserve"> will lead the topic meetings, present the outc</w:t>
      </w:r>
      <w:r w:rsidR="00CA0FA0" w:rsidRPr="003A0753">
        <w:rPr>
          <w:rFonts w:cs="Arial"/>
        </w:rPr>
        <w:t>omes at the Programme Executive</w:t>
      </w:r>
      <w:r w:rsidRPr="003A0753">
        <w:rPr>
          <w:rFonts w:cs="Arial"/>
        </w:rPr>
        <w:t xml:space="preserve"> and</w:t>
      </w:r>
      <w:r w:rsidR="00CA0FA0" w:rsidRPr="003A0753">
        <w:rPr>
          <w:rFonts w:cs="Arial"/>
        </w:rPr>
        <w:t>,</w:t>
      </w:r>
      <w:r w:rsidRPr="003A0753">
        <w:rPr>
          <w:rFonts w:cs="Arial"/>
        </w:rPr>
        <w:t xml:space="preserve"> with support of the core team and their community, foster new proposals for the RWM-run funding </w:t>
      </w:r>
      <w:r w:rsidRPr="003C40F8">
        <w:rPr>
          <w:rFonts w:cs="Arial"/>
        </w:rPr>
        <w:t>competition.</w:t>
      </w:r>
      <w:r w:rsidR="00FC5A4B" w:rsidRPr="003C40F8">
        <w:rPr>
          <w:rFonts w:cs="Arial"/>
        </w:rPr>
        <w:t xml:space="preserve"> Appointees </w:t>
      </w:r>
      <w:r w:rsidR="003C40F8" w:rsidRPr="003C40F8">
        <w:rPr>
          <w:rFonts w:cs="Arial"/>
        </w:rPr>
        <w:t xml:space="preserve">may </w:t>
      </w:r>
      <w:r w:rsidR="00FC5A4B" w:rsidRPr="003C40F8">
        <w:rPr>
          <w:rFonts w:cs="Arial"/>
        </w:rPr>
        <w:t xml:space="preserve">be drawn from academia or industry and </w:t>
      </w:r>
      <w:r w:rsidR="003C40F8" w:rsidRPr="003C40F8">
        <w:rPr>
          <w:rFonts w:cs="Arial"/>
        </w:rPr>
        <w:t xml:space="preserve">all </w:t>
      </w:r>
      <w:r w:rsidR="00C84419" w:rsidRPr="003C40F8">
        <w:rPr>
          <w:rFonts w:cs="Arial"/>
        </w:rPr>
        <w:t>level</w:t>
      </w:r>
      <w:r w:rsidR="003C40F8" w:rsidRPr="003C40F8">
        <w:rPr>
          <w:rFonts w:cs="Arial"/>
        </w:rPr>
        <w:t>s</w:t>
      </w:r>
      <w:r w:rsidR="00C84419" w:rsidRPr="003C40F8">
        <w:rPr>
          <w:rFonts w:cs="Arial"/>
        </w:rPr>
        <w:t xml:space="preserve"> of</w:t>
      </w:r>
      <w:r w:rsidR="003C40F8" w:rsidRPr="003C40F8">
        <w:rPr>
          <w:rFonts w:cs="Arial"/>
        </w:rPr>
        <w:t xml:space="preserve"> academic</w:t>
      </w:r>
      <w:r w:rsidR="00C84419" w:rsidRPr="003C40F8">
        <w:rPr>
          <w:rFonts w:cs="Arial"/>
        </w:rPr>
        <w:t xml:space="preserve"> career</w:t>
      </w:r>
      <w:r w:rsidR="003C40F8" w:rsidRPr="003C40F8">
        <w:rPr>
          <w:rFonts w:cs="Arial"/>
        </w:rPr>
        <w:t xml:space="preserve"> will be considered.</w:t>
      </w:r>
    </w:p>
    <w:p w14:paraId="17389D14" w14:textId="1D8C32E6" w:rsidR="00E1514B" w:rsidRDefault="0050776B" w:rsidP="00160B37">
      <w:pPr>
        <w:jc w:val="both"/>
        <w:rPr>
          <w:rFonts w:cs="Arial"/>
        </w:rPr>
      </w:pPr>
      <w:r w:rsidRPr="003A0753">
        <w:rPr>
          <w:rFonts w:cs="Arial"/>
          <w:b/>
        </w:rPr>
        <w:t>A</w:t>
      </w:r>
      <w:r w:rsidR="00360E22" w:rsidRPr="003A0753">
        <w:rPr>
          <w:rFonts w:cs="Arial"/>
          <w:b/>
        </w:rPr>
        <w:t xml:space="preserve">rrangements. </w:t>
      </w:r>
      <w:r w:rsidR="00E1514B" w:rsidRPr="003A0753">
        <w:rPr>
          <w:rFonts w:cs="Arial"/>
        </w:rPr>
        <w:t>It is expected that the Discipline Lead role will require</w:t>
      </w:r>
      <w:r w:rsidR="00CA0FA0" w:rsidRPr="003A0753">
        <w:rPr>
          <w:rFonts w:cs="Arial"/>
        </w:rPr>
        <w:t xml:space="preserve"> a commitment of around</w:t>
      </w:r>
      <w:r w:rsidR="00E1514B" w:rsidRPr="003A0753">
        <w:rPr>
          <w:rFonts w:cs="Arial"/>
        </w:rPr>
        <w:t xml:space="preserve"> 6 days pa, and </w:t>
      </w:r>
      <w:r w:rsidR="00CA0FA0" w:rsidRPr="003A0753">
        <w:rPr>
          <w:rFonts w:cs="Arial"/>
        </w:rPr>
        <w:t xml:space="preserve">for </w:t>
      </w:r>
      <w:r w:rsidR="00E1514B" w:rsidRPr="003A0753">
        <w:rPr>
          <w:rFonts w:cs="Arial"/>
        </w:rPr>
        <w:t xml:space="preserve">this </w:t>
      </w:r>
      <w:r w:rsidR="00CA0FA0" w:rsidRPr="003A0753">
        <w:rPr>
          <w:rFonts w:cs="Arial"/>
        </w:rPr>
        <w:t>an honorarium will be offered</w:t>
      </w:r>
      <w:r w:rsidR="00E1514B" w:rsidRPr="003A0753">
        <w:rPr>
          <w:rFonts w:cs="Arial"/>
        </w:rPr>
        <w:t xml:space="preserve">. The costs of travel and subsistence incurred in connection with the role will also be covered. </w:t>
      </w:r>
      <w:r w:rsidR="00360E22" w:rsidRPr="003A0753">
        <w:rPr>
          <w:rFonts w:cs="Arial"/>
        </w:rPr>
        <w:t xml:space="preserve">These roles will be administered </w:t>
      </w:r>
      <w:r w:rsidR="00CA0FA0" w:rsidRPr="003A0753">
        <w:rPr>
          <w:rFonts w:cs="Arial"/>
        </w:rPr>
        <w:t xml:space="preserve">via a letter </w:t>
      </w:r>
      <w:r w:rsidR="00505197" w:rsidRPr="003A0753">
        <w:rPr>
          <w:rFonts w:cs="Arial"/>
        </w:rPr>
        <w:t>of</w:t>
      </w:r>
      <w:r w:rsidR="00CA0FA0" w:rsidRPr="003A0753">
        <w:rPr>
          <w:rFonts w:cs="Arial"/>
        </w:rPr>
        <w:t xml:space="preserve"> terms </w:t>
      </w:r>
      <w:r w:rsidR="00360E22" w:rsidRPr="003A0753">
        <w:rPr>
          <w:rFonts w:cs="Arial"/>
        </w:rPr>
        <w:t>from The University of Manchester.</w:t>
      </w:r>
      <w:r w:rsidR="00144554" w:rsidRPr="003A0753">
        <w:rPr>
          <w:rFonts w:cs="Arial"/>
        </w:rPr>
        <w:t xml:space="preserve"> Appointment will be for </w:t>
      </w:r>
      <w:r w:rsidR="00CB5FAD">
        <w:rPr>
          <w:rFonts w:cs="Arial"/>
        </w:rPr>
        <w:t>1</w:t>
      </w:r>
      <w:r w:rsidR="00144554" w:rsidRPr="003A0753">
        <w:rPr>
          <w:rFonts w:cs="Arial"/>
        </w:rPr>
        <w:t xml:space="preserve"> year</w:t>
      </w:r>
      <w:r w:rsidR="00CB5FAD">
        <w:rPr>
          <w:rFonts w:cs="Arial"/>
        </w:rPr>
        <w:t>, with renewal</w:t>
      </w:r>
      <w:r w:rsidR="00144554" w:rsidRPr="003A0753">
        <w:rPr>
          <w:rFonts w:cs="Arial"/>
        </w:rPr>
        <w:t xml:space="preserve"> subject to an annual review.</w:t>
      </w:r>
    </w:p>
    <w:p w14:paraId="71EEB67E" w14:textId="46DEB654" w:rsidR="00311BB5" w:rsidRDefault="002F63C3" w:rsidP="003655C5">
      <w:pPr>
        <w:rPr>
          <w:rFonts w:cs="Arial"/>
        </w:rPr>
      </w:pPr>
      <w:r>
        <w:rPr>
          <w:rFonts w:cs="Arial"/>
          <w:b/>
        </w:rPr>
        <w:t>Assessment</w:t>
      </w:r>
      <w:r w:rsidRPr="00167B6C">
        <w:rPr>
          <w:rFonts w:cs="Arial"/>
          <w:b/>
        </w:rPr>
        <w:t xml:space="preserve">. </w:t>
      </w:r>
      <w:r w:rsidR="003655C5">
        <w:rPr>
          <w:rFonts w:cs="Arial"/>
        </w:rPr>
        <w:t>To apply for a Discipline Lead</w:t>
      </w:r>
      <w:r w:rsidR="00360E22" w:rsidRPr="00167B6C">
        <w:rPr>
          <w:rFonts w:cs="Arial"/>
        </w:rPr>
        <w:t xml:space="preserve"> role, please</w:t>
      </w:r>
      <w:r w:rsidR="00160B37">
        <w:rPr>
          <w:rFonts w:cs="Arial"/>
        </w:rPr>
        <w:t xml:space="preserve"> complete the application form at the end of this document and</w:t>
      </w:r>
      <w:r w:rsidR="00360E22" w:rsidRPr="00167B6C">
        <w:rPr>
          <w:rFonts w:cs="Arial"/>
        </w:rPr>
        <w:t xml:space="preserve"> send </w:t>
      </w:r>
      <w:r w:rsidR="00160B37">
        <w:rPr>
          <w:rFonts w:cs="Arial"/>
        </w:rPr>
        <w:t>it</w:t>
      </w:r>
      <w:r w:rsidR="003655C5">
        <w:rPr>
          <w:rFonts w:cs="Arial"/>
        </w:rPr>
        <w:t>,</w:t>
      </w:r>
      <w:r w:rsidR="00160B37">
        <w:rPr>
          <w:rFonts w:cs="Arial"/>
        </w:rPr>
        <w:t xml:space="preserve"> along with a </w:t>
      </w:r>
      <w:r w:rsidR="00360E22" w:rsidRPr="00167B6C">
        <w:rPr>
          <w:rFonts w:cs="Arial"/>
        </w:rPr>
        <w:t xml:space="preserve"> summary </w:t>
      </w:r>
      <w:r w:rsidR="00CA0FA0">
        <w:rPr>
          <w:rFonts w:cs="Arial"/>
        </w:rPr>
        <w:t>CV</w:t>
      </w:r>
      <w:r>
        <w:rPr>
          <w:rFonts w:cs="Arial"/>
        </w:rPr>
        <w:t xml:space="preserve"> (2 pages</w:t>
      </w:r>
      <w:r w:rsidR="003655C5">
        <w:rPr>
          <w:rFonts w:cs="Arial"/>
        </w:rPr>
        <w:t xml:space="preserve"> max</w:t>
      </w:r>
      <w:r>
        <w:rPr>
          <w:rFonts w:cs="Arial"/>
        </w:rPr>
        <w:t>)</w:t>
      </w:r>
      <w:r w:rsidR="00360E22" w:rsidRPr="00167B6C">
        <w:rPr>
          <w:rFonts w:cs="Arial"/>
        </w:rPr>
        <w:t xml:space="preserve">, to </w:t>
      </w:r>
      <w:hyperlink r:id="rId9" w:history="1">
        <w:r w:rsidR="003655C5">
          <w:rPr>
            <w:rStyle w:val="Hyperlink"/>
            <w:rFonts w:cs="Arial"/>
          </w:rPr>
          <w:t>rso-gdf@manchester.ac.uk</w:t>
        </w:r>
      </w:hyperlink>
      <w:r w:rsidR="00F20AC9">
        <w:rPr>
          <w:rFonts w:cs="Arial"/>
        </w:rPr>
        <w:t xml:space="preserve"> </w:t>
      </w:r>
    </w:p>
    <w:p w14:paraId="6DDC02BF" w14:textId="15CECBC2" w:rsidR="00311BB5" w:rsidRDefault="00311BB5">
      <w:pPr>
        <w:rPr>
          <w:rFonts w:cs="Arial"/>
        </w:rPr>
      </w:pPr>
      <w:r>
        <w:rPr>
          <w:rFonts w:cs="Arial"/>
        </w:rPr>
        <w:t xml:space="preserve">Please </w:t>
      </w:r>
      <w:r w:rsidR="00B10150">
        <w:rPr>
          <w:rFonts w:cs="Arial"/>
        </w:rPr>
        <w:t xml:space="preserve">remember to indicate </w:t>
      </w:r>
      <w:r>
        <w:rPr>
          <w:rFonts w:cs="Arial"/>
        </w:rPr>
        <w:t xml:space="preserve">the reference number for the </w:t>
      </w:r>
      <w:r w:rsidR="005C6C3E">
        <w:rPr>
          <w:rFonts w:cs="Arial"/>
        </w:rPr>
        <w:t>role</w:t>
      </w:r>
      <w:r>
        <w:rPr>
          <w:rFonts w:cs="Arial"/>
        </w:rPr>
        <w:t xml:space="preserve"> you are applying for:</w:t>
      </w:r>
    </w:p>
    <w:p w14:paraId="2C6246B5" w14:textId="25053B96" w:rsidR="00311BB5" w:rsidRDefault="00311BB5">
      <w:pPr>
        <w:rPr>
          <w:rFonts w:cs="Arial"/>
        </w:rPr>
      </w:pPr>
      <w:r w:rsidRPr="00311BB5">
        <w:rPr>
          <w:rFonts w:cs="Arial"/>
        </w:rPr>
        <w:t>RWMRSO/DL001</w:t>
      </w:r>
      <w:r>
        <w:rPr>
          <w:rFonts w:cs="Arial"/>
        </w:rPr>
        <w:t>/ENV</w:t>
      </w:r>
      <w:r w:rsidR="005C6C3E">
        <w:rPr>
          <w:rFonts w:cs="Arial"/>
        </w:rPr>
        <w:t xml:space="preserve"> - Environmental Science</w:t>
      </w:r>
    </w:p>
    <w:p w14:paraId="513F6831" w14:textId="516F4ACA" w:rsidR="00311BB5" w:rsidRDefault="00311BB5">
      <w:pPr>
        <w:rPr>
          <w:rFonts w:cs="Arial"/>
        </w:rPr>
      </w:pPr>
      <w:r w:rsidRPr="00311BB5">
        <w:rPr>
          <w:rFonts w:cs="Arial"/>
        </w:rPr>
        <w:t>RWMRSO/DL002</w:t>
      </w:r>
      <w:r>
        <w:rPr>
          <w:rFonts w:cs="Arial"/>
        </w:rPr>
        <w:t>/MATH</w:t>
      </w:r>
      <w:r w:rsidR="005C6C3E">
        <w:rPr>
          <w:rFonts w:cs="Arial"/>
        </w:rPr>
        <w:t xml:space="preserve"> - </w:t>
      </w:r>
      <w:r w:rsidR="005C6C3E" w:rsidRPr="00167B6C">
        <w:rPr>
          <w:rFonts w:cs="Arial"/>
        </w:rPr>
        <w:t>Applied Mathematics</w:t>
      </w:r>
    </w:p>
    <w:p w14:paraId="088D02DC" w14:textId="7DBE1A1A" w:rsidR="0040581C" w:rsidRPr="00167B6C" w:rsidRDefault="00311BB5">
      <w:pPr>
        <w:rPr>
          <w:rFonts w:cs="Arial"/>
        </w:rPr>
      </w:pPr>
      <w:r w:rsidRPr="00311BB5">
        <w:rPr>
          <w:rFonts w:cs="Arial"/>
        </w:rPr>
        <w:t>RWMRSO/DL003</w:t>
      </w:r>
      <w:r>
        <w:rPr>
          <w:rFonts w:cs="Arial"/>
        </w:rPr>
        <w:t>/PCOS</w:t>
      </w:r>
      <w:r w:rsidR="005C6C3E" w:rsidRPr="005C6C3E">
        <w:rPr>
          <w:rFonts w:cs="Arial"/>
        </w:rPr>
        <w:t xml:space="preserve"> </w:t>
      </w:r>
      <w:r w:rsidR="005C6C3E">
        <w:rPr>
          <w:rFonts w:cs="Arial"/>
        </w:rPr>
        <w:t xml:space="preserve">- </w:t>
      </w:r>
      <w:r w:rsidR="005C6C3E" w:rsidRPr="00167B6C">
        <w:rPr>
          <w:rFonts w:cs="Arial"/>
        </w:rPr>
        <w:t>Public Communication of Science</w:t>
      </w:r>
    </w:p>
    <w:p w14:paraId="24B36A58" w14:textId="57F57F3A" w:rsidR="00360E22" w:rsidRPr="00167B6C" w:rsidRDefault="00360E22" w:rsidP="00360E22">
      <w:pPr>
        <w:rPr>
          <w:rFonts w:cs="Arial"/>
        </w:rPr>
      </w:pPr>
      <w:r w:rsidRPr="00167B6C">
        <w:rPr>
          <w:rFonts w:cs="Arial"/>
        </w:rPr>
        <w:t xml:space="preserve">To discuss this opportunity further, please contact </w:t>
      </w:r>
      <w:r w:rsidR="00653141">
        <w:rPr>
          <w:rFonts w:cs="Arial"/>
        </w:rPr>
        <w:t>Katherine Morris (katherine.morris@manchester.ac.uk)</w:t>
      </w:r>
      <w:r w:rsidRPr="00167B6C">
        <w:rPr>
          <w:rFonts w:cs="Arial"/>
        </w:rPr>
        <w:t xml:space="preserve"> or Neil Hyatt (n.c.hyatt@sheffield.ac.uk)</w:t>
      </w:r>
      <w:r w:rsidR="0057076D">
        <w:rPr>
          <w:rFonts w:cs="Arial"/>
        </w:rPr>
        <w:t>.</w:t>
      </w:r>
      <w:r w:rsidRPr="00167B6C">
        <w:rPr>
          <w:rFonts w:cs="Arial"/>
        </w:rPr>
        <w:t xml:space="preserve"> </w:t>
      </w:r>
    </w:p>
    <w:p w14:paraId="69CDA753" w14:textId="335C3E16" w:rsidR="00167B6C" w:rsidRPr="00091257" w:rsidRDefault="005C6C3E">
      <w:pPr>
        <w:rPr>
          <w:rFonts w:cs="Arial"/>
          <w:b/>
        </w:rPr>
      </w:pPr>
      <w:r w:rsidRPr="00091257">
        <w:rPr>
          <w:rFonts w:cs="Arial"/>
          <w:b/>
        </w:rPr>
        <w:t xml:space="preserve">Closing date: </w:t>
      </w:r>
      <w:r w:rsidR="00091257" w:rsidRPr="00091257">
        <w:rPr>
          <w:rFonts w:cs="Arial"/>
          <w:b/>
        </w:rPr>
        <w:t>11</w:t>
      </w:r>
      <w:r w:rsidRPr="00091257">
        <w:rPr>
          <w:rFonts w:cs="Arial"/>
          <w:b/>
        </w:rPr>
        <w:t>/</w:t>
      </w:r>
      <w:r w:rsidR="00091257" w:rsidRPr="00091257">
        <w:rPr>
          <w:rFonts w:cs="Arial"/>
          <w:b/>
        </w:rPr>
        <w:t>1</w:t>
      </w:r>
      <w:r w:rsidR="002F63C3" w:rsidRPr="00091257">
        <w:rPr>
          <w:rFonts w:cs="Arial"/>
          <w:b/>
        </w:rPr>
        <w:t>0</w:t>
      </w:r>
      <w:r w:rsidRPr="00091257">
        <w:rPr>
          <w:rFonts w:cs="Arial"/>
          <w:b/>
        </w:rPr>
        <w:t>/2020</w:t>
      </w:r>
    </w:p>
    <w:p w14:paraId="6346CF12" w14:textId="749D0831" w:rsidR="003A0753" w:rsidRDefault="003A0753" w:rsidP="003A0753">
      <w:pPr>
        <w:rPr>
          <w:rFonts w:cs="Arial"/>
        </w:rPr>
      </w:pPr>
      <w:r w:rsidRPr="003A0753">
        <w:rPr>
          <w:rFonts w:cs="Arial"/>
        </w:rPr>
        <w:t xml:space="preserve">As an equal opportunities employer we welcome applicants from all sections of the community regardless of gender, ethnicity, disability, sexual orientation and transgender status.  All </w:t>
      </w:r>
      <w:r>
        <w:rPr>
          <w:rFonts w:cs="Arial"/>
        </w:rPr>
        <w:t>engagements</w:t>
      </w:r>
      <w:r w:rsidRPr="003A0753">
        <w:rPr>
          <w:rFonts w:cs="Arial"/>
        </w:rPr>
        <w:t xml:space="preserve"> are made on merit.  </w:t>
      </w:r>
    </w:p>
    <w:p w14:paraId="4F7E141C" w14:textId="4F0B21E3" w:rsidR="003A0753" w:rsidRDefault="003A0753">
      <w:pPr>
        <w:rPr>
          <w:rFonts w:cs="Arial"/>
        </w:rPr>
      </w:pPr>
    </w:p>
    <w:p w14:paraId="3330C14F" w14:textId="3D9579AD" w:rsidR="00144554" w:rsidRDefault="00144554">
      <w:pPr>
        <w:rPr>
          <w:rFonts w:cs="Arial"/>
        </w:rPr>
      </w:pPr>
    </w:p>
    <w:p w14:paraId="7F13FA4A" w14:textId="6F0A19D7" w:rsidR="003A0753" w:rsidRDefault="003A0753">
      <w:pPr>
        <w:rPr>
          <w:rFonts w:cs="Arial"/>
        </w:rPr>
      </w:pPr>
    </w:p>
    <w:p w14:paraId="30C046D0" w14:textId="5B6962D7" w:rsidR="003A0753" w:rsidRDefault="003A0753">
      <w:pPr>
        <w:rPr>
          <w:rFonts w:cs="Arial"/>
        </w:rPr>
      </w:pPr>
    </w:p>
    <w:tbl>
      <w:tblPr>
        <w:tblStyle w:val="TableGrid"/>
        <w:tblpPr w:leftFromText="180" w:rightFromText="180" w:vertAnchor="text" w:horzAnchor="margin" w:tblpY="208"/>
        <w:tblW w:w="8926" w:type="dxa"/>
        <w:tblLook w:val="04A0" w:firstRow="1" w:lastRow="0" w:firstColumn="1" w:lastColumn="0" w:noHBand="0" w:noVBand="1"/>
      </w:tblPr>
      <w:tblGrid>
        <w:gridCol w:w="2972"/>
        <w:gridCol w:w="5954"/>
      </w:tblGrid>
      <w:tr w:rsidR="00160B37" w14:paraId="3F7C5334" w14:textId="77777777" w:rsidTr="00592291">
        <w:tc>
          <w:tcPr>
            <w:tcW w:w="2972" w:type="dxa"/>
          </w:tcPr>
          <w:p w14:paraId="2537F60F" w14:textId="77777777" w:rsidR="00160B37" w:rsidRPr="00144554" w:rsidRDefault="00160B37" w:rsidP="00592291">
            <w:pPr>
              <w:rPr>
                <w:rFonts w:asciiTheme="minorHAnsi" w:hAnsiTheme="minorHAnsi" w:cstheme="minorHAnsi"/>
                <w:sz w:val="20"/>
                <w:szCs w:val="20"/>
              </w:rPr>
            </w:pPr>
            <w:r w:rsidRPr="00144554">
              <w:rPr>
                <w:rFonts w:asciiTheme="minorHAnsi" w:hAnsiTheme="minorHAnsi" w:cstheme="minorHAnsi"/>
                <w:sz w:val="20"/>
                <w:szCs w:val="20"/>
              </w:rPr>
              <w:t>Document Title</w:t>
            </w:r>
          </w:p>
        </w:tc>
        <w:tc>
          <w:tcPr>
            <w:tcW w:w="5954" w:type="dxa"/>
          </w:tcPr>
          <w:p w14:paraId="6EE76E38" w14:textId="396B8601" w:rsidR="00160B37" w:rsidRPr="00144554" w:rsidRDefault="00160B37" w:rsidP="00592291">
            <w:pPr>
              <w:rPr>
                <w:rFonts w:asciiTheme="minorHAnsi" w:hAnsiTheme="minorHAnsi" w:cstheme="minorHAnsi"/>
                <w:sz w:val="20"/>
                <w:szCs w:val="20"/>
              </w:rPr>
            </w:pPr>
            <w:r w:rsidRPr="00144554">
              <w:rPr>
                <w:rFonts w:asciiTheme="minorHAnsi" w:hAnsiTheme="minorHAnsi" w:cstheme="minorHAnsi"/>
                <w:sz w:val="20"/>
                <w:szCs w:val="20"/>
              </w:rPr>
              <w:t>RWM</w:t>
            </w:r>
            <w:r w:rsidR="00B10150">
              <w:rPr>
                <w:rFonts w:asciiTheme="minorHAnsi" w:hAnsiTheme="minorHAnsi" w:cstheme="minorHAnsi"/>
                <w:sz w:val="20"/>
                <w:szCs w:val="20"/>
              </w:rPr>
              <w:t xml:space="preserve"> </w:t>
            </w:r>
            <w:r w:rsidRPr="00144554">
              <w:rPr>
                <w:rFonts w:asciiTheme="minorHAnsi" w:hAnsiTheme="minorHAnsi" w:cstheme="minorHAnsi"/>
                <w:sz w:val="20"/>
                <w:szCs w:val="20"/>
              </w:rPr>
              <w:t>RSO Call for Discipline Leads</w:t>
            </w:r>
          </w:p>
        </w:tc>
      </w:tr>
      <w:tr w:rsidR="00160B37" w14:paraId="16CC165B" w14:textId="77777777" w:rsidTr="00592291">
        <w:tc>
          <w:tcPr>
            <w:tcW w:w="2972" w:type="dxa"/>
          </w:tcPr>
          <w:p w14:paraId="1F90CB48" w14:textId="77777777" w:rsidR="00160B37" w:rsidRPr="00144554" w:rsidRDefault="00160B37" w:rsidP="00592291">
            <w:pPr>
              <w:rPr>
                <w:rFonts w:asciiTheme="minorHAnsi" w:hAnsiTheme="minorHAnsi" w:cstheme="minorHAnsi"/>
                <w:sz w:val="20"/>
                <w:szCs w:val="20"/>
              </w:rPr>
            </w:pPr>
            <w:r w:rsidRPr="00144554">
              <w:rPr>
                <w:rFonts w:asciiTheme="minorHAnsi" w:hAnsiTheme="minorHAnsi" w:cstheme="minorHAnsi"/>
                <w:sz w:val="20"/>
                <w:szCs w:val="20"/>
              </w:rPr>
              <w:t>Version and Date</w:t>
            </w:r>
          </w:p>
        </w:tc>
        <w:tc>
          <w:tcPr>
            <w:tcW w:w="5954" w:type="dxa"/>
          </w:tcPr>
          <w:p w14:paraId="10D35762" w14:textId="5BF5FD32" w:rsidR="00160B37" w:rsidRPr="00144554" w:rsidRDefault="003C40F8" w:rsidP="00CB5FAD">
            <w:pPr>
              <w:rPr>
                <w:rFonts w:asciiTheme="minorHAnsi" w:hAnsiTheme="minorHAnsi" w:cstheme="minorHAnsi"/>
                <w:sz w:val="20"/>
                <w:szCs w:val="20"/>
              </w:rPr>
            </w:pPr>
            <w:r>
              <w:rPr>
                <w:rFonts w:asciiTheme="minorHAnsi" w:hAnsiTheme="minorHAnsi" w:cstheme="minorHAnsi"/>
                <w:sz w:val="20"/>
                <w:szCs w:val="20"/>
              </w:rPr>
              <w:t xml:space="preserve">Version </w:t>
            </w:r>
            <w:r w:rsidR="00CB5FAD">
              <w:rPr>
                <w:rFonts w:asciiTheme="minorHAnsi" w:hAnsiTheme="minorHAnsi" w:cstheme="minorHAnsi"/>
                <w:sz w:val="20"/>
                <w:szCs w:val="20"/>
              </w:rPr>
              <w:t>9</w:t>
            </w:r>
            <w:r w:rsidR="00160B37" w:rsidRPr="00144554">
              <w:rPr>
                <w:rFonts w:asciiTheme="minorHAnsi" w:hAnsiTheme="minorHAnsi" w:cstheme="minorHAnsi"/>
                <w:sz w:val="20"/>
                <w:szCs w:val="20"/>
              </w:rPr>
              <w:t xml:space="preserve">.0    </w:t>
            </w:r>
            <w:r w:rsidR="00CB5FAD">
              <w:rPr>
                <w:rFonts w:asciiTheme="minorHAnsi" w:hAnsiTheme="minorHAnsi" w:cstheme="minorHAnsi"/>
                <w:sz w:val="20"/>
                <w:szCs w:val="20"/>
              </w:rPr>
              <w:t>0</w:t>
            </w:r>
            <w:r w:rsidR="00CB5FAD">
              <w:rPr>
                <w:rFonts w:asciiTheme="minorHAnsi" w:hAnsiTheme="minorHAnsi" w:cstheme="minorHAnsi"/>
                <w:sz w:val="20"/>
                <w:szCs w:val="20"/>
              </w:rPr>
              <w:t xml:space="preserve">9 </w:t>
            </w:r>
            <w:r w:rsidR="00C30D78">
              <w:rPr>
                <w:rFonts w:asciiTheme="minorHAnsi" w:hAnsiTheme="minorHAnsi" w:cstheme="minorHAnsi"/>
                <w:sz w:val="20"/>
                <w:szCs w:val="20"/>
              </w:rPr>
              <w:t>September</w:t>
            </w:r>
            <w:r w:rsidR="00160B37" w:rsidRPr="00144554">
              <w:rPr>
                <w:rFonts w:asciiTheme="minorHAnsi" w:hAnsiTheme="minorHAnsi" w:cstheme="minorHAnsi"/>
                <w:sz w:val="20"/>
                <w:szCs w:val="20"/>
              </w:rPr>
              <w:t xml:space="preserve"> 2020</w:t>
            </w:r>
          </w:p>
        </w:tc>
      </w:tr>
      <w:tr w:rsidR="00160B37" w14:paraId="2DBA53B0" w14:textId="77777777" w:rsidTr="00592291">
        <w:tc>
          <w:tcPr>
            <w:tcW w:w="2972" w:type="dxa"/>
          </w:tcPr>
          <w:p w14:paraId="2E826D0A" w14:textId="77777777" w:rsidR="00160B37" w:rsidRPr="00144554" w:rsidRDefault="00160B37" w:rsidP="00592291">
            <w:pPr>
              <w:rPr>
                <w:rFonts w:asciiTheme="minorHAnsi" w:hAnsiTheme="minorHAnsi" w:cstheme="minorHAnsi"/>
                <w:sz w:val="20"/>
                <w:szCs w:val="20"/>
              </w:rPr>
            </w:pPr>
            <w:r w:rsidRPr="00144554">
              <w:rPr>
                <w:rFonts w:asciiTheme="minorHAnsi" w:hAnsiTheme="minorHAnsi" w:cstheme="minorHAnsi"/>
                <w:sz w:val="20"/>
                <w:szCs w:val="20"/>
              </w:rPr>
              <w:t>Author(s) and contributors</w:t>
            </w:r>
          </w:p>
        </w:tc>
        <w:tc>
          <w:tcPr>
            <w:tcW w:w="5954" w:type="dxa"/>
          </w:tcPr>
          <w:p w14:paraId="5C9DD327" w14:textId="2D0853D0" w:rsidR="00160B37" w:rsidRPr="00144554" w:rsidRDefault="00CB5FAD" w:rsidP="00592291">
            <w:pPr>
              <w:rPr>
                <w:rFonts w:asciiTheme="minorHAnsi" w:hAnsiTheme="minorHAnsi" w:cstheme="minorHAnsi"/>
                <w:sz w:val="20"/>
                <w:szCs w:val="20"/>
              </w:rPr>
            </w:pPr>
            <w:r>
              <w:rPr>
                <w:rFonts w:asciiTheme="minorHAnsi" w:hAnsiTheme="minorHAnsi" w:cstheme="minorHAnsi"/>
                <w:sz w:val="20"/>
                <w:szCs w:val="20"/>
              </w:rPr>
              <w:t xml:space="preserve">Katherine Morris, </w:t>
            </w:r>
            <w:r w:rsidR="00160B37" w:rsidRPr="00144554">
              <w:rPr>
                <w:rFonts w:asciiTheme="minorHAnsi" w:hAnsiTheme="minorHAnsi" w:cstheme="minorHAnsi"/>
                <w:sz w:val="20"/>
                <w:szCs w:val="20"/>
              </w:rPr>
              <w:t>Francis Livens, Jacqui Grant, Sabina Hawthornthwaite, Lucy Bailey</w:t>
            </w:r>
          </w:p>
        </w:tc>
      </w:tr>
      <w:tr w:rsidR="00160B37" w14:paraId="5AD64A3E" w14:textId="77777777" w:rsidTr="00592291">
        <w:tc>
          <w:tcPr>
            <w:tcW w:w="2972" w:type="dxa"/>
          </w:tcPr>
          <w:p w14:paraId="60295C94" w14:textId="77777777" w:rsidR="00160B37" w:rsidRPr="00144554" w:rsidRDefault="00160B37" w:rsidP="00592291">
            <w:pPr>
              <w:rPr>
                <w:rFonts w:asciiTheme="minorHAnsi" w:hAnsiTheme="minorHAnsi" w:cstheme="minorHAnsi"/>
                <w:sz w:val="20"/>
                <w:szCs w:val="20"/>
              </w:rPr>
            </w:pPr>
            <w:r w:rsidRPr="00144554">
              <w:rPr>
                <w:rFonts w:asciiTheme="minorHAnsi" w:hAnsiTheme="minorHAnsi" w:cstheme="minorHAnsi"/>
                <w:sz w:val="20"/>
                <w:szCs w:val="20"/>
              </w:rPr>
              <w:t>Review Date</w:t>
            </w:r>
          </w:p>
        </w:tc>
        <w:tc>
          <w:tcPr>
            <w:tcW w:w="5954" w:type="dxa"/>
          </w:tcPr>
          <w:p w14:paraId="2DD18B35" w14:textId="17BA859D" w:rsidR="00160B37" w:rsidRPr="00144554" w:rsidRDefault="00160B37" w:rsidP="003C40F8">
            <w:pPr>
              <w:rPr>
                <w:rFonts w:asciiTheme="minorHAnsi" w:hAnsiTheme="minorHAnsi" w:cstheme="minorHAnsi"/>
                <w:sz w:val="20"/>
                <w:szCs w:val="20"/>
              </w:rPr>
            </w:pPr>
            <w:r w:rsidRPr="00144554">
              <w:rPr>
                <w:rFonts w:asciiTheme="minorHAnsi" w:hAnsiTheme="minorHAnsi" w:cstheme="minorHAnsi"/>
                <w:sz w:val="20"/>
                <w:szCs w:val="20"/>
              </w:rPr>
              <w:t xml:space="preserve">before end </w:t>
            </w:r>
            <w:r w:rsidR="003C40F8">
              <w:rPr>
                <w:rFonts w:asciiTheme="minorHAnsi" w:hAnsiTheme="minorHAnsi" w:cstheme="minorHAnsi"/>
                <w:sz w:val="20"/>
                <w:szCs w:val="20"/>
              </w:rPr>
              <w:t>July</w:t>
            </w:r>
            <w:r w:rsidRPr="00144554">
              <w:rPr>
                <w:rFonts w:asciiTheme="minorHAnsi" w:hAnsiTheme="minorHAnsi" w:cstheme="minorHAnsi"/>
                <w:sz w:val="20"/>
                <w:szCs w:val="20"/>
              </w:rPr>
              <w:t xml:space="preserve"> 2021</w:t>
            </w:r>
          </w:p>
        </w:tc>
      </w:tr>
    </w:tbl>
    <w:p w14:paraId="7501C4AB" w14:textId="5FE2C9E8" w:rsidR="003A0753" w:rsidRDefault="003A0753">
      <w:pPr>
        <w:rPr>
          <w:rFonts w:cs="Arial"/>
        </w:rPr>
      </w:pPr>
    </w:p>
    <w:p w14:paraId="1A68B7CE" w14:textId="3E600A3D" w:rsidR="003A0753" w:rsidRDefault="003A0753">
      <w:pPr>
        <w:rPr>
          <w:rFonts w:cs="Arial"/>
        </w:rPr>
      </w:pPr>
    </w:p>
    <w:p w14:paraId="0575AD0A" w14:textId="69EB0C21" w:rsidR="003A0753" w:rsidRDefault="003A0753">
      <w:pPr>
        <w:rPr>
          <w:rFonts w:cs="Arial"/>
        </w:rPr>
      </w:pPr>
    </w:p>
    <w:p w14:paraId="793D457F" w14:textId="77777777" w:rsidR="00160B37" w:rsidRDefault="00160B37">
      <w:pPr>
        <w:rPr>
          <w:rFonts w:cs="Arial"/>
        </w:rPr>
      </w:pPr>
    </w:p>
    <w:p w14:paraId="4A2B25D9" w14:textId="5743FFB6" w:rsidR="003A0753" w:rsidRDefault="003A0753">
      <w:pPr>
        <w:rPr>
          <w:rFonts w:cs="Arial"/>
        </w:rPr>
      </w:pPr>
    </w:p>
    <w:p w14:paraId="66B5BC49" w14:textId="77777777" w:rsidR="003655C5" w:rsidRDefault="003655C5">
      <w:pPr>
        <w:rPr>
          <w:rFonts w:cs="Arial"/>
        </w:rPr>
      </w:pPr>
    </w:p>
    <w:tbl>
      <w:tblPr>
        <w:tblStyle w:val="TableGrid"/>
        <w:tblW w:w="10060" w:type="dxa"/>
        <w:tblLook w:val="04A0" w:firstRow="1" w:lastRow="0" w:firstColumn="1" w:lastColumn="0" w:noHBand="0" w:noVBand="1"/>
      </w:tblPr>
      <w:tblGrid>
        <w:gridCol w:w="1508"/>
        <w:gridCol w:w="897"/>
        <w:gridCol w:w="7655"/>
      </w:tblGrid>
      <w:tr w:rsidR="00F20AC9" w14:paraId="2D8645CE" w14:textId="77777777" w:rsidTr="0057076D">
        <w:tc>
          <w:tcPr>
            <w:tcW w:w="1508" w:type="dxa"/>
            <w:shd w:val="clear" w:color="auto" w:fill="CCC0D9" w:themeFill="accent4" w:themeFillTint="66"/>
          </w:tcPr>
          <w:p w14:paraId="7D178D72" w14:textId="769A13F4" w:rsidR="00F20AC9" w:rsidRPr="00487238" w:rsidRDefault="0057076D" w:rsidP="004A59AD">
            <w:pPr>
              <w:rPr>
                <w:rFonts w:asciiTheme="minorHAnsi" w:hAnsiTheme="minorHAnsi"/>
                <w:b/>
                <w:bCs/>
              </w:rPr>
            </w:pPr>
            <w:r>
              <w:rPr>
                <w:rFonts w:asciiTheme="minorHAnsi" w:hAnsiTheme="minorHAnsi"/>
                <w:b/>
                <w:bCs/>
              </w:rPr>
              <w:lastRenderedPageBreak/>
              <w:t>Discipline</w:t>
            </w:r>
          </w:p>
        </w:tc>
        <w:tc>
          <w:tcPr>
            <w:tcW w:w="897" w:type="dxa"/>
            <w:shd w:val="clear" w:color="auto" w:fill="CCC0D9" w:themeFill="accent4" w:themeFillTint="66"/>
          </w:tcPr>
          <w:p w14:paraId="0B9A536A" w14:textId="0AB23A51" w:rsidR="00F20AC9" w:rsidRPr="00487238" w:rsidRDefault="00F20AC9" w:rsidP="004A59AD">
            <w:pPr>
              <w:rPr>
                <w:rFonts w:asciiTheme="minorHAnsi" w:hAnsiTheme="minorHAnsi"/>
                <w:b/>
                <w:bCs/>
              </w:rPr>
            </w:pPr>
            <w:r w:rsidRPr="00487238">
              <w:rPr>
                <w:rFonts w:asciiTheme="minorHAnsi" w:hAnsiTheme="minorHAnsi"/>
                <w:b/>
                <w:bCs/>
              </w:rPr>
              <w:t>Lead</w:t>
            </w:r>
          </w:p>
        </w:tc>
        <w:tc>
          <w:tcPr>
            <w:tcW w:w="7655" w:type="dxa"/>
            <w:shd w:val="clear" w:color="auto" w:fill="CCC0D9" w:themeFill="accent4" w:themeFillTint="66"/>
          </w:tcPr>
          <w:p w14:paraId="3A7ECCDE" w14:textId="47E8BBD9" w:rsidR="00F20AC9" w:rsidRPr="00E320D9" w:rsidRDefault="0057076D" w:rsidP="004A59AD">
            <w:pPr>
              <w:rPr>
                <w:rFonts w:asciiTheme="minorHAnsi" w:hAnsiTheme="minorHAnsi"/>
                <w:b/>
                <w:bCs/>
                <w:highlight w:val="yellow"/>
              </w:rPr>
            </w:pPr>
            <w:r>
              <w:rPr>
                <w:rFonts w:asciiTheme="minorHAnsi" w:hAnsiTheme="minorHAnsi"/>
                <w:b/>
                <w:bCs/>
              </w:rPr>
              <w:t>Discipline</w:t>
            </w:r>
            <w:r w:rsidR="006A1B8C" w:rsidRPr="003A0753">
              <w:rPr>
                <w:rFonts w:asciiTheme="minorHAnsi" w:hAnsiTheme="minorHAnsi"/>
                <w:b/>
                <w:bCs/>
              </w:rPr>
              <w:t xml:space="preserve"> Scope</w:t>
            </w:r>
          </w:p>
        </w:tc>
      </w:tr>
      <w:tr w:rsidR="00F20AC9" w14:paraId="7B716277" w14:textId="77777777" w:rsidTr="0057076D">
        <w:tc>
          <w:tcPr>
            <w:tcW w:w="1508" w:type="dxa"/>
          </w:tcPr>
          <w:p w14:paraId="1330AB8F"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Geoscience</w:t>
            </w:r>
          </w:p>
        </w:tc>
        <w:tc>
          <w:tcPr>
            <w:tcW w:w="897" w:type="dxa"/>
          </w:tcPr>
          <w:p w14:paraId="4D323782"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Kevin Taylor</w:t>
            </w:r>
          </w:p>
        </w:tc>
        <w:tc>
          <w:tcPr>
            <w:tcW w:w="7655" w:type="dxa"/>
          </w:tcPr>
          <w:p w14:paraId="1A8856A9" w14:textId="4A4DDEEC" w:rsidR="00F20AC9" w:rsidRPr="00935825" w:rsidRDefault="00F20AC9" w:rsidP="00B10150">
            <w:pPr>
              <w:rPr>
                <w:rFonts w:asciiTheme="minorHAnsi" w:hAnsiTheme="minorHAnsi"/>
                <w:bCs/>
                <w:sz w:val="20"/>
                <w:szCs w:val="20"/>
              </w:rPr>
            </w:pPr>
            <w:r w:rsidRPr="00935825">
              <w:rPr>
                <w:rFonts w:asciiTheme="minorHAnsi" w:hAnsiTheme="minorHAnsi"/>
                <w:bCs/>
                <w:sz w:val="20"/>
                <w:szCs w:val="20"/>
              </w:rPr>
              <w:t xml:space="preserve">Geoscientific understanding is essential for building confidence in the long-term safety of </w:t>
            </w:r>
            <w:r w:rsidR="00B10150">
              <w:rPr>
                <w:rFonts w:asciiTheme="minorHAnsi" w:hAnsiTheme="minorHAnsi"/>
                <w:bCs/>
                <w:sz w:val="20"/>
                <w:szCs w:val="20"/>
              </w:rPr>
              <w:t>a</w:t>
            </w:r>
            <w:r w:rsidRPr="00935825">
              <w:rPr>
                <w:rFonts w:asciiTheme="minorHAnsi" w:hAnsiTheme="minorHAnsi"/>
                <w:bCs/>
                <w:sz w:val="20"/>
                <w:szCs w:val="20"/>
              </w:rPr>
              <w:t xml:space="preserve"> geological disposal facility (GDF) and for quantifying and managing the inevitable uncertainties that arise over the timescales associated with geological disposal.  Geoscience research involves integrated aspects of rock characterisation; hydrogeology, geochemical reactivity and modelling; geophysics; geomechanics and structural geology</w:t>
            </w:r>
          </w:p>
        </w:tc>
      </w:tr>
      <w:tr w:rsidR="00F20AC9" w14:paraId="1655FA67" w14:textId="77777777" w:rsidTr="0057076D">
        <w:tc>
          <w:tcPr>
            <w:tcW w:w="1508" w:type="dxa"/>
          </w:tcPr>
          <w:p w14:paraId="47DB5D9A"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Radiochemistry</w:t>
            </w:r>
          </w:p>
        </w:tc>
        <w:tc>
          <w:tcPr>
            <w:tcW w:w="897" w:type="dxa"/>
          </w:tcPr>
          <w:p w14:paraId="45A2A5DA"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Francis Livens</w:t>
            </w:r>
          </w:p>
        </w:tc>
        <w:tc>
          <w:tcPr>
            <w:tcW w:w="7655" w:type="dxa"/>
          </w:tcPr>
          <w:p w14:paraId="0BC16BEC"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Understanding the mobility of radionuclides under different conditions is an essential component of the GDF safety case. Radiochemistry research addresses the impact of chemical speciation on solubility and mobility of radionuclides and stable species, particularly on exchange between solid and fluid (solution and gas) phases through both experimental study and computational modelling.</w:t>
            </w:r>
          </w:p>
        </w:tc>
      </w:tr>
      <w:tr w:rsidR="00F20AC9" w14:paraId="27586ED7" w14:textId="77777777" w:rsidTr="0057076D">
        <w:tc>
          <w:tcPr>
            <w:tcW w:w="1508" w:type="dxa"/>
          </w:tcPr>
          <w:p w14:paraId="7B7407B3" w14:textId="3EC67B31"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Material</w:t>
            </w:r>
            <w:r w:rsidR="00FD4618">
              <w:rPr>
                <w:rFonts w:asciiTheme="minorHAnsi" w:hAnsiTheme="minorHAnsi"/>
                <w:bCs/>
                <w:sz w:val="20"/>
                <w:szCs w:val="20"/>
              </w:rPr>
              <w:t>s</w:t>
            </w:r>
            <w:r w:rsidRPr="00935825">
              <w:rPr>
                <w:rFonts w:asciiTheme="minorHAnsi" w:hAnsiTheme="minorHAnsi"/>
                <w:bCs/>
                <w:sz w:val="20"/>
                <w:szCs w:val="20"/>
              </w:rPr>
              <w:t xml:space="preserve"> Science</w:t>
            </w:r>
          </w:p>
        </w:tc>
        <w:tc>
          <w:tcPr>
            <w:tcW w:w="897" w:type="dxa"/>
          </w:tcPr>
          <w:p w14:paraId="2D584667"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Claire Corkhill</w:t>
            </w:r>
          </w:p>
        </w:tc>
        <w:tc>
          <w:tcPr>
            <w:tcW w:w="7655" w:type="dxa"/>
          </w:tcPr>
          <w:p w14:paraId="2E91B84F" w14:textId="252615F5" w:rsidR="00F20AC9" w:rsidRPr="00935825" w:rsidRDefault="00F20AC9" w:rsidP="00B10150">
            <w:pPr>
              <w:rPr>
                <w:sz w:val="20"/>
                <w:szCs w:val="20"/>
                <w:lang w:eastAsia="en-GB"/>
              </w:rPr>
            </w:pPr>
            <w:r w:rsidRPr="00935825">
              <w:rPr>
                <w:rFonts w:cs="Calibri"/>
                <w:sz w:val="20"/>
                <w:szCs w:val="20"/>
              </w:rPr>
              <w:t xml:space="preserve">Materials science research underpins the safety case for radioactive waste disposal. It provides the basis for understanding the long-term behaviour of wastes and engineered barrier components within </w:t>
            </w:r>
            <w:r w:rsidR="00B10150">
              <w:rPr>
                <w:rFonts w:cs="Calibri"/>
                <w:sz w:val="20"/>
                <w:szCs w:val="20"/>
              </w:rPr>
              <w:t>a</w:t>
            </w:r>
            <w:r w:rsidRPr="00935825">
              <w:rPr>
                <w:rFonts w:cs="Calibri"/>
                <w:sz w:val="20"/>
                <w:szCs w:val="20"/>
              </w:rPr>
              <w:t xml:space="preserve"> GDF, </w:t>
            </w:r>
            <w:r w:rsidRPr="00935825">
              <w:rPr>
                <w:rFonts w:asciiTheme="minorHAnsi" w:hAnsiTheme="minorHAnsi"/>
                <w:bCs/>
                <w:sz w:val="20"/>
                <w:szCs w:val="20"/>
              </w:rPr>
              <w:t xml:space="preserve">to define </w:t>
            </w:r>
            <w:r w:rsidR="00B10150">
              <w:rPr>
                <w:rFonts w:asciiTheme="minorHAnsi" w:hAnsiTheme="minorHAnsi"/>
                <w:bCs/>
                <w:sz w:val="20"/>
                <w:szCs w:val="20"/>
              </w:rPr>
              <w:t>a</w:t>
            </w:r>
            <w:r w:rsidRPr="00935825">
              <w:rPr>
                <w:rFonts w:asciiTheme="minorHAnsi" w:hAnsiTheme="minorHAnsi"/>
                <w:bCs/>
                <w:sz w:val="20"/>
                <w:szCs w:val="20"/>
              </w:rPr>
              <w:t xml:space="preserve"> GDF source term. Research includes the evolution and interaction of the engineered near field components of </w:t>
            </w:r>
            <w:r w:rsidR="00B10150">
              <w:rPr>
                <w:rFonts w:asciiTheme="minorHAnsi" w:hAnsiTheme="minorHAnsi"/>
                <w:bCs/>
                <w:sz w:val="20"/>
                <w:szCs w:val="20"/>
              </w:rPr>
              <w:t>a</w:t>
            </w:r>
            <w:r w:rsidRPr="00935825">
              <w:rPr>
                <w:rFonts w:asciiTheme="minorHAnsi" w:hAnsiTheme="minorHAnsi"/>
                <w:bCs/>
                <w:sz w:val="20"/>
                <w:szCs w:val="20"/>
              </w:rPr>
              <w:t xml:space="preserve"> GDF, during the operational phase and following the sealing and closure of the facility.  It covers the wasteform, container and buffer or backfill, addressing individual and coupled thermal, hydrological, mechanical and chemical processes.  </w:t>
            </w:r>
          </w:p>
        </w:tc>
      </w:tr>
      <w:tr w:rsidR="00F20AC9" w14:paraId="434ABDCC" w14:textId="77777777" w:rsidTr="0057076D">
        <w:tc>
          <w:tcPr>
            <w:tcW w:w="1508" w:type="dxa"/>
          </w:tcPr>
          <w:p w14:paraId="06A0F42B"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Advanced Manufacturing</w:t>
            </w:r>
          </w:p>
        </w:tc>
        <w:tc>
          <w:tcPr>
            <w:tcW w:w="897" w:type="dxa"/>
          </w:tcPr>
          <w:p w14:paraId="67C3C2BA"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Steve Jones</w:t>
            </w:r>
          </w:p>
        </w:tc>
        <w:tc>
          <w:tcPr>
            <w:tcW w:w="7655" w:type="dxa"/>
          </w:tcPr>
          <w:p w14:paraId="5C1240BF"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Advanced manufacturing research is intrinsic to building sustainable waste management systems and to securing the necessary societal and environmental investments.  Research involves the development of cost-effective fabrication and construction technologies, and standardisation and automation that enhances product integrity and performance.</w:t>
            </w:r>
          </w:p>
        </w:tc>
      </w:tr>
      <w:tr w:rsidR="00F20AC9" w14:paraId="696F2EA1" w14:textId="77777777" w:rsidTr="0057076D">
        <w:tc>
          <w:tcPr>
            <w:tcW w:w="1508" w:type="dxa"/>
          </w:tcPr>
          <w:p w14:paraId="25600FDB"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Environmental Science</w:t>
            </w:r>
          </w:p>
        </w:tc>
        <w:tc>
          <w:tcPr>
            <w:tcW w:w="897" w:type="dxa"/>
          </w:tcPr>
          <w:p w14:paraId="714D08BE"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TBA</w:t>
            </w:r>
          </w:p>
        </w:tc>
        <w:tc>
          <w:tcPr>
            <w:tcW w:w="7655" w:type="dxa"/>
          </w:tcPr>
          <w:p w14:paraId="3355461A" w14:textId="585D55EC" w:rsidR="00F20AC9" w:rsidRPr="00935825" w:rsidRDefault="00F20AC9" w:rsidP="00B10150">
            <w:pPr>
              <w:rPr>
                <w:rFonts w:asciiTheme="minorHAnsi" w:hAnsiTheme="minorHAnsi"/>
                <w:bCs/>
                <w:sz w:val="20"/>
                <w:szCs w:val="20"/>
              </w:rPr>
            </w:pPr>
            <w:r w:rsidRPr="00935825">
              <w:rPr>
                <w:rFonts w:asciiTheme="minorHAnsi" w:hAnsiTheme="minorHAnsi"/>
                <w:bCs/>
                <w:sz w:val="20"/>
                <w:szCs w:val="20"/>
              </w:rPr>
              <w:t xml:space="preserve">Delivery of </w:t>
            </w:r>
            <w:r w:rsidR="00B10150">
              <w:rPr>
                <w:rFonts w:asciiTheme="minorHAnsi" w:hAnsiTheme="minorHAnsi"/>
                <w:bCs/>
                <w:sz w:val="20"/>
                <w:szCs w:val="20"/>
              </w:rPr>
              <w:t>a</w:t>
            </w:r>
            <w:r w:rsidRPr="00935825">
              <w:rPr>
                <w:rFonts w:asciiTheme="minorHAnsi" w:hAnsiTheme="minorHAnsi"/>
                <w:bCs/>
                <w:sz w:val="20"/>
                <w:szCs w:val="20"/>
              </w:rPr>
              <w:t xml:space="preserve"> GDF will require appropriate environmental permits, environmental impact assessments, habitats assessments and sustainability appraisals.  Environmental science research addresses the impact of </w:t>
            </w:r>
            <w:r w:rsidR="00B10150">
              <w:rPr>
                <w:rFonts w:asciiTheme="minorHAnsi" w:hAnsiTheme="minorHAnsi"/>
                <w:bCs/>
                <w:sz w:val="20"/>
                <w:szCs w:val="20"/>
              </w:rPr>
              <w:t>a</w:t>
            </w:r>
            <w:r w:rsidRPr="00935825">
              <w:rPr>
                <w:rFonts w:asciiTheme="minorHAnsi" w:hAnsiTheme="minorHAnsi"/>
                <w:bCs/>
                <w:sz w:val="20"/>
                <w:szCs w:val="20"/>
              </w:rPr>
              <w:t xml:space="preserve"> GDF on, and incorporation of disposed waste components in, the biogeochemical cycles which operate in the sub-surface and surface environments, across all relevant length and time scales to support these assessments.    </w:t>
            </w:r>
          </w:p>
        </w:tc>
      </w:tr>
      <w:tr w:rsidR="00F20AC9" w14:paraId="0C3FCAF1" w14:textId="77777777" w:rsidTr="0057076D">
        <w:tc>
          <w:tcPr>
            <w:tcW w:w="1508" w:type="dxa"/>
          </w:tcPr>
          <w:p w14:paraId="695CD8DC"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Applied Mathematics</w:t>
            </w:r>
          </w:p>
        </w:tc>
        <w:tc>
          <w:tcPr>
            <w:tcW w:w="897" w:type="dxa"/>
          </w:tcPr>
          <w:p w14:paraId="29F87239"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TBA</w:t>
            </w:r>
          </w:p>
        </w:tc>
        <w:tc>
          <w:tcPr>
            <w:tcW w:w="7655" w:type="dxa"/>
          </w:tcPr>
          <w:p w14:paraId="3B42C9AD" w14:textId="5B4369C2" w:rsidR="00F20AC9" w:rsidRPr="00935825" w:rsidRDefault="00F20AC9" w:rsidP="00B10150">
            <w:pPr>
              <w:rPr>
                <w:rFonts w:asciiTheme="minorHAnsi" w:hAnsiTheme="minorHAnsi"/>
                <w:bCs/>
                <w:sz w:val="20"/>
                <w:szCs w:val="20"/>
              </w:rPr>
            </w:pPr>
            <w:r w:rsidRPr="00935825">
              <w:rPr>
                <w:rFonts w:asciiTheme="minorHAnsi" w:hAnsiTheme="minorHAnsi"/>
                <w:bCs/>
                <w:sz w:val="20"/>
                <w:szCs w:val="20"/>
              </w:rPr>
              <w:t xml:space="preserve">Regulatory guidance requires a quantitative evaluation of the performance of </w:t>
            </w:r>
            <w:r w:rsidR="00B10150">
              <w:rPr>
                <w:rFonts w:asciiTheme="minorHAnsi" w:hAnsiTheme="minorHAnsi"/>
                <w:bCs/>
                <w:sz w:val="20"/>
                <w:szCs w:val="20"/>
              </w:rPr>
              <w:t>a</w:t>
            </w:r>
            <w:r w:rsidRPr="00935825">
              <w:rPr>
                <w:rFonts w:asciiTheme="minorHAnsi" w:hAnsiTheme="minorHAnsi"/>
                <w:bCs/>
                <w:sz w:val="20"/>
                <w:szCs w:val="20"/>
              </w:rPr>
              <w:t xml:space="preserve"> GDF during each of the transport, operational and post</w:t>
            </w:r>
            <w:r w:rsidR="00FD4618">
              <w:rPr>
                <w:rFonts w:asciiTheme="minorHAnsi" w:hAnsiTheme="minorHAnsi"/>
                <w:bCs/>
                <w:sz w:val="20"/>
                <w:szCs w:val="20"/>
              </w:rPr>
              <w:t>-</w:t>
            </w:r>
            <w:r w:rsidRPr="00935825">
              <w:rPr>
                <w:rFonts w:asciiTheme="minorHAnsi" w:hAnsiTheme="minorHAnsi"/>
                <w:bCs/>
                <w:sz w:val="20"/>
                <w:szCs w:val="20"/>
              </w:rPr>
              <w:t xml:space="preserve">closure phases.  The applied mathematics theme will explore the development and application of quantitative descriptions for the key features, </w:t>
            </w:r>
            <w:r w:rsidR="00FD4618" w:rsidRPr="00935825">
              <w:rPr>
                <w:rFonts w:asciiTheme="minorHAnsi" w:hAnsiTheme="minorHAnsi"/>
                <w:bCs/>
                <w:sz w:val="20"/>
                <w:szCs w:val="20"/>
              </w:rPr>
              <w:t>e</w:t>
            </w:r>
            <w:r w:rsidR="00FD4618">
              <w:rPr>
                <w:rFonts w:asciiTheme="minorHAnsi" w:hAnsiTheme="minorHAnsi"/>
                <w:bCs/>
                <w:sz w:val="20"/>
                <w:szCs w:val="20"/>
              </w:rPr>
              <w:t>vents</w:t>
            </w:r>
            <w:r w:rsidR="00FD4618" w:rsidRPr="00935825">
              <w:rPr>
                <w:rFonts w:asciiTheme="minorHAnsi" w:hAnsiTheme="minorHAnsi"/>
                <w:bCs/>
                <w:sz w:val="20"/>
                <w:szCs w:val="20"/>
              </w:rPr>
              <w:t xml:space="preserve"> </w:t>
            </w:r>
            <w:r w:rsidRPr="00935825">
              <w:rPr>
                <w:rFonts w:asciiTheme="minorHAnsi" w:hAnsiTheme="minorHAnsi"/>
                <w:bCs/>
                <w:sz w:val="20"/>
                <w:szCs w:val="20"/>
              </w:rPr>
              <w:t>and processes which</w:t>
            </w:r>
            <w:r w:rsidR="00FD4618">
              <w:rPr>
                <w:rFonts w:asciiTheme="minorHAnsi" w:hAnsiTheme="minorHAnsi"/>
                <w:bCs/>
                <w:sz w:val="20"/>
                <w:szCs w:val="20"/>
              </w:rPr>
              <w:t xml:space="preserve"> may</w:t>
            </w:r>
            <w:r w:rsidRPr="00935825">
              <w:rPr>
                <w:rFonts w:asciiTheme="minorHAnsi" w:hAnsiTheme="minorHAnsi"/>
                <w:bCs/>
                <w:sz w:val="20"/>
                <w:szCs w:val="20"/>
              </w:rPr>
              <w:t xml:space="preserve"> impact the safety and operation of the GDF throughout its lifecycle.  It will complement existing RWM expertise in mathematical modelling and the quantification and management of uncertainties.        </w:t>
            </w:r>
          </w:p>
        </w:tc>
      </w:tr>
      <w:tr w:rsidR="00F20AC9" w14:paraId="5714FFB2" w14:textId="77777777" w:rsidTr="0057076D">
        <w:tc>
          <w:tcPr>
            <w:tcW w:w="1508" w:type="dxa"/>
          </w:tcPr>
          <w:p w14:paraId="065931E8"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Applied Social Science</w:t>
            </w:r>
          </w:p>
        </w:tc>
        <w:tc>
          <w:tcPr>
            <w:tcW w:w="897" w:type="dxa"/>
          </w:tcPr>
          <w:p w14:paraId="26DC4728"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Richard Taylor</w:t>
            </w:r>
          </w:p>
        </w:tc>
        <w:tc>
          <w:tcPr>
            <w:tcW w:w="7655" w:type="dxa"/>
          </w:tcPr>
          <w:p w14:paraId="6BA29402"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The provision of a geological disposal facility (GDF) relies on the consent of the host community.  The applied social science theme will explore all social and socio-economic aspects of delivering the GDF. It will also explore how public trust and confidence can be developed and sustained, to secure the necessary community consent.</w:t>
            </w:r>
          </w:p>
        </w:tc>
      </w:tr>
      <w:tr w:rsidR="00F20AC9" w14:paraId="25E1B46A" w14:textId="77777777" w:rsidTr="0057076D">
        <w:tc>
          <w:tcPr>
            <w:tcW w:w="1508" w:type="dxa"/>
          </w:tcPr>
          <w:p w14:paraId="5BA229F4"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Public Communication of Science</w:t>
            </w:r>
          </w:p>
        </w:tc>
        <w:tc>
          <w:tcPr>
            <w:tcW w:w="897" w:type="dxa"/>
          </w:tcPr>
          <w:p w14:paraId="77304AC2"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TBA</w:t>
            </w:r>
          </w:p>
        </w:tc>
        <w:tc>
          <w:tcPr>
            <w:tcW w:w="7655" w:type="dxa"/>
          </w:tcPr>
          <w:p w14:paraId="12B0DB82" w14:textId="77B6CC1C" w:rsidR="00F20AC9" w:rsidRPr="00935825" w:rsidRDefault="00F20AC9" w:rsidP="00B10150">
            <w:pPr>
              <w:rPr>
                <w:rFonts w:asciiTheme="minorHAnsi" w:hAnsiTheme="minorHAnsi"/>
                <w:bCs/>
                <w:sz w:val="20"/>
                <w:szCs w:val="20"/>
              </w:rPr>
            </w:pPr>
            <w:r w:rsidRPr="00935825">
              <w:rPr>
                <w:rFonts w:asciiTheme="minorHAnsi" w:hAnsiTheme="minorHAnsi"/>
                <w:bCs/>
                <w:sz w:val="20"/>
                <w:szCs w:val="20"/>
              </w:rPr>
              <w:t xml:space="preserve">The siting process for </w:t>
            </w:r>
            <w:r w:rsidR="00B10150">
              <w:rPr>
                <w:rFonts w:asciiTheme="minorHAnsi" w:hAnsiTheme="minorHAnsi"/>
                <w:bCs/>
                <w:sz w:val="20"/>
                <w:szCs w:val="20"/>
              </w:rPr>
              <w:t>a</w:t>
            </w:r>
            <w:r w:rsidRPr="00935825">
              <w:rPr>
                <w:rFonts w:asciiTheme="minorHAnsi" w:hAnsiTheme="minorHAnsi"/>
                <w:bCs/>
                <w:sz w:val="20"/>
                <w:szCs w:val="20"/>
              </w:rPr>
              <w:t xml:space="preserve"> UK GDF is following a</w:t>
            </w:r>
            <w:r>
              <w:rPr>
                <w:rFonts w:asciiTheme="minorHAnsi" w:hAnsiTheme="minorHAnsi"/>
                <w:bCs/>
                <w:sz w:val="20"/>
                <w:szCs w:val="20"/>
              </w:rPr>
              <w:t xml:space="preserve"> </w:t>
            </w:r>
            <w:r w:rsidRPr="00935825">
              <w:rPr>
                <w:rFonts w:asciiTheme="minorHAnsi" w:hAnsiTheme="minorHAnsi"/>
                <w:bCs/>
                <w:sz w:val="20"/>
                <w:szCs w:val="20"/>
              </w:rPr>
              <w:t>volunteer process involving working in partnership with potential host communities.  To enable these communities to engage with the siting process, effective and innovative communication of research and research findings to both expert and lay stakeholders is essential.  Research into effective techniques and methods for public communication of complex science and technology will underpin RWM’s communication strategy.</w:t>
            </w:r>
          </w:p>
        </w:tc>
      </w:tr>
      <w:tr w:rsidR="00F20AC9" w14:paraId="1B8B48E6" w14:textId="77777777" w:rsidTr="0057076D">
        <w:tc>
          <w:tcPr>
            <w:tcW w:w="1508" w:type="dxa"/>
          </w:tcPr>
          <w:p w14:paraId="5ED30419"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Training</w:t>
            </w:r>
          </w:p>
        </w:tc>
        <w:tc>
          <w:tcPr>
            <w:tcW w:w="897" w:type="dxa"/>
          </w:tcPr>
          <w:p w14:paraId="605118C2" w14:textId="77777777" w:rsidR="00F20AC9" w:rsidRPr="00935825" w:rsidRDefault="00F20AC9" w:rsidP="004A59AD">
            <w:pPr>
              <w:rPr>
                <w:rFonts w:asciiTheme="minorHAnsi" w:hAnsiTheme="minorHAnsi"/>
                <w:bCs/>
                <w:sz w:val="20"/>
                <w:szCs w:val="20"/>
              </w:rPr>
            </w:pPr>
            <w:r w:rsidRPr="00935825">
              <w:rPr>
                <w:rFonts w:asciiTheme="minorHAnsi" w:hAnsiTheme="minorHAnsi"/>
                <w:bCs/>
                <w:sz w:val="20"/>
                <w:szCs w:val="20"/>
              </w:rPr>
              <w:t>Sarah Heath</w:t>
            </w:r>
          </w:p>
        </w:tc>
        <w:tc>
          <w:tcPr>
            <w:tcW w:w="7655" w:type="dxa"/>
          </w:tcPr>
          <w:p w14:paraId="222FB6FA" w14:textId="23561CBB" w:rsidR="00F20AC9" w:rsidRPr="00935825" w:rsidRDefault="00B10150" w:rsidP="004A59AD">
            <w:pPr>
              <w:rPr>
                <w:rFonts w:asciiTheme="minorHAnsi" w:hAnsiTheme="minorHAnsi"/>
                <w:bCs/>
                <w:sz w:val="20"/>
                <w:szCs w:val="20"/>
              </w:rPr>
            </w:pPr>
            <w:r>
              <w:rPr>
                <w:rFonts w:asciiTheme="minorHAnsi" w:hAnsiTheme="minorHAnsi"/>
                <w:bCs/>
                <w:sz w:val="20"/>
                <w:szCs w:val="20"/>
              </w:rPr>
              <w:t>A</w:t>
            </w:r>
            <w:r w:rsidR="00F20AC9" w:rsidRPr="00935825">
              <w:rPr>
                <w:rFonts w:asciiTheme="minorHAnsi" w:hAnsiTheme="minorHAnsi"/>
                <w:bCs/>
                <w:sz w:val="20"/>
                <w:szCs w:val="20"/>
              </w:rPr>
              <w:t xml:space="preserve"> GDF programme will require a secure supply of technical training across a wide range of disciplines. The Training Lead will coordinate training activities across the RSO portfolio, and integrate them into wider nuclear skills development activities.</w:t>
            </w:r>
          </w:p>
        </w:tc>
      </w:tr>
    </w:tbl>
    <w:p w14:paraId="0B94F21A" w14:textId="1EE871F9" w:rsidR="0057076D" w:rsidRPr="0057076D" w:rsidRDefault="0057076D" w:rsidP="0057076D">
      <w:pPr>
        <w:jc w:val="center"/>
        <w:rPr>
          <w:rFonts w:cs="Arial"/>
          <w:b/>
        </w:rPr>
      </w:pPr>
      <w:r w:rsidRPr="0057076D">
        <w:rPr>
          <w:rFonts w:cs="Arial"/>
          <w:b/>
        </w:rPr>
        <w:t>Table 1 RSO Discipline Leads and Scope</w:t>
      </w:r>
    </w:p>
    <w:p w14:paraId="7C53C0BB" w14:textId="430B33C1" w:rsidR="002F63C3" w:rsidRDefault="002F63C3" w:rsidP="00144554">
      <w:pPr>
        <w:rPr>
          <w:rFonts w:cs="Arial"/>
        </w:rPr>
      </w:pPr>
    </w:p>
    <w:p w14:paraId="1FCD5007" w14:textId="2283D903" w:rsidR="00B15E62" w:rsidRDefault="00B15E62" w:rsidP="00144554">
      <w:pPr>
        <w:rPr>
          <w:rFonts w:cs="Arial"/>
        </w:rPr>
      </w:pPr>
    </w:p>
    <w:p w14:paraId="100CBFE6" w14:textId="77777777" w:rsidR="00160B37" w:rsidRDefault="00160B37" w:rsidP="00B15E62"/>
    <w:p w14:paraId="0351EFA5" w14:textId="77777777" w:rsidR="00160B37" w:rsidRDefault="00160B37" w:rsidP="00B15E62"/>
    <w:p w14:paraId="7946BEEC" w14:textId="36CF3391" w:rsidR="0031588E" w:rsidRPr="003655C5" w:rsidRDefault="003655C5" w:rsidP="00B15E62">
      <w:pPr>
        <w:rPr>
          <w:rFonts w:cs="Arial"/>
          <w:b/>
        </w:rPr>
      </w:pPr>
      <w:r>
        <w:rPr>
          <w:rFonts w:cs="Arial"/>
          <w:b/>
        </w:rPr>
        <w:t xml:space="preserve">RWM RSO Discipline Lead </w:t>
      </w:r>
      <w:r w:rsidR="0031588E" w:rsidRPr="003655C5">
        <w:rPr>
          <w:rFonts w:cs="Arial"/>
          <w:b/>
        </w:rPr>
        <w:t>Application Form</w:t>
      </w:r>
    </w:p>
    <w:p w14:paraId="6E7CE824" w14:textId="30685F79" w:rsidR="003655C5" w:rsidRDefault="003655C5" w:rsidP="003655C5">
      <w:pPr>
        <w:rPr>
          <w:rFonts w:cs="Arial"/>
        </w:rPr>
      </w:pPr>
      <w:r>
        <w:rPr>
          <w:rFonts w:cs="Arial"/>
        </w:rPr>
        <w:t>To apply for a Discipline Lead</w:t>
      </w:r>
      <w:r w:rsidRPr="00167B6C">
        <w:rPr>
          <w:rFonts w:cs="Arial"/>
        </w:rPr>
        <w:t xml:space="preserve"> role, please</w:t>
      </w:r>
      <w:r>
        <w:rPr>
          <w:rFonts w:cs="Arial"/>
        </w:rPr>
        <w:t xml:space="preserve"> complete the applicati</w:t>
      </w:r>
      <w:bookmarkStart w:id="0" w:name="_GoBack"/>
      <w:bookmarkEnd w:id="0"/>
      <w:r>
        <w:rPr>
          <w:rFonts w:cs="Arial"/>
        </w:rPr>
        <w:t>on form below and</w:t>
      </w:r>
      <w:r w:rsidRPr="00167B6C">
        <w:rPr>
          <w:rFonts w:cs="Arial"/>
        </w:rPr>
        <w:t xml:space="preserve"> send </w:t>
      </w:r>
      <w:r>
        <w:rPr>
          <w:rFonts w:cs="Arial"/>
        </w:rPr>
        <w:t xml:space="preserve">it, along with a </w:t>
      </w:r>
      <w:r w:rsidRPr="00167B6C">
        <w:rPr>
          <w:rFonts w:cs="Arial"/>
        </w:rPr>
        <w:t xml:space="preserve">summary </w:t>
      </w:r>
      <w:r>
        <w:rPr>
          <w:rFonts w:cs="Arial"/>
        </w:rPr>
        <w:t>CV (2 pages max)</w:t>
      </w:r>
      <w:r w:rsidRPr="00167B6C">
        <w:rPr>
          <w:rFonts w:cs="Arial"/>
        </w:rPr>
        <w:t xml:space="preserve">, to </w:t>
      </w:r>
      <w:hyperlink r:id="rId10" w:history="1">
        <w:r>
          <w:rPr>
            <w:rStyle w:val="Hyperlink"/>
            <w:rFonts w:cs="Arial"/>
          </w:rPr>
          <w:t>rso-gdf@manchester.ac.uk</w:t>
        </w:r>
      </w:hyperlink>
      <w:r w:rsidR="00CB5FAD" w:rsidRPr="00CB5FAD">
        <w:rPr>
          <w:rStyle w:val="Hyperlink"/>
          <w:rFonts w:cs="Arial"/>
          <w:color w:val="auto"/>
          <w:u w:val="none"/>
        </w:rPr>
        <w:t>.</w:t>
      </w:r>
      <w:r w:rsidRPr="00CB5FAD">
        <w:rPr>
          <w:rFonts w:cs="Arial"/>
        </w:rPr>
        <w:t xml:space="preserve"> </w:t>
      </w:r>
      <w:r w:rsidR="00CB5FAD">
        <w:rPr>
          <w:rFonts w:cs="Arial"/>
        </w:rPr>
        <w:t xml:space="preserve"> </w:t>
      </w:r>
      <w:r w:rsidR="00CB5FAD" w:rsidRPr="00CB5FAD">
        <w:rPr>
          <w:rFonts w:cs="Arial"/>
          <w:b/>
        </w:rPr>
        <w:t>Closing date: 11 October 2020</w:t>
      </w:r>
    </w:p>
    <w:tbl>
      <w:tblPr>
        <w:tblStyle w:val="TableGrid"/>
        <w:tblW w:w="0" w:type="auto"/>
        <w:tblLook w:val="04A0" w:firstRow="1" w:lastRow="0" w:firstColumn="1" w:lastColumn="0" w:noHBand="0" w:noVBand="1"/>
      </w:tblPr>
      <w:tblGrid>
        <w:gridCol w:w="3398"/>
        <w:gridCol w:w="3399"/>
        <w:gridCol w:w="3399"/>
      </w:tblGrid>
      <w:tr w:rsidR="00062E58" w14:paraId="0B13FCDE" w14:textId="77777777" w:rsidTr="00771E70">
        <w:tc>
          <w:tcPr>
            <w:tcW w:w="3398" w:type="dxa"/>
          </w:tcPr>
          <w:p w14:paraId="09815E93" w14:textId="56D18586" w:rsidR="00062E58" w:rsidRDefault="00062E58" w:rsidP="003655C5">
            <w:r>
              <w:t>Name:</w:t>
            </w:r>
          </w:p>
        </w:tc>
        <w:tc>
          <w:tcPr>
            <w:tcW w:w="6798" w:type="dxa"/>
            <w:gridSpan w:val="2"/>
          </w:tcPr>
          <w:p w14:paraId="395849CD" w14:textId="4B227888" w:rsidR="00062E58" w:rsidRDefault="00062E58" w:rsidP="003655C5"/>
        </w:tc>
      </w:tr>
      <w:tr w:rsidR="00062E58" w14:paraId="2F538DC2" w14:textId="77777777" w:rsidTr="00B7351A">
        <w:tc>
          <w:tcPr>
            <w:tcW w:w="3398" w:type="dxa"/>
          </w:tcPr>
          <w:p w14:paraId="18D87764" w14:textId="3EFC56F9" w:rsidR="00062E58" w:rsidRDefault="00062E58" w:rsidP="003655C5">
            <w:r>
              <w:t>Organisation:</w:t>
            </w:r>
          </w:p>
        </w:tc>
        <w:tc>
          <w:tcPr>
            <w:tcW w:w="6798" w:type="dxa"/>
            <w:gridSpan w:val="2"/>
          </w:tcPr>
          <w:p w14:paraId="2A7D9896" w14:textId="77777777" w:rsidR="00062E58" w:rsidRDefault="00062E58" w:rsidP="003655C5"/>
        </w:tc>
      </w:tr>
      <w:tr w:rsidR="00062E58" w14:paraId="0C100F1B" w14:textId="77777777" w:rsidTr="007D41DC">
        <w:tc>
          <w:tcPr>
            <w:tcW w:w="3398" w:type="dxa"/>
          </w:tcPr>
          <w:p w14:paraId="33720818" w14:textId="71A15A82" w:rsidR="00062E58" w:rsidRDefault="00062E58" w:rsidP="003655C5">
            <w:r>
              <w:t>Position:</w:t>
            </w:r>
          </w:p>
        </w:tc>
        <w:tc>
          <w:tcPr>
            <w:tcW w:w="6798" w:type="dxa"/>
            <w:gridSpan w:val="2"/>
          </w:tcPr>
          <w:p w14:paraId="6D2A551C" w14:textId="77777777" w:rsidR="00062E58" w:rsidRDefault="00062E58" w:rsidP="003655C5"/>
        </w:tc>
      </w:tr>
      <w:tr w:rsidR="00062E58" w14:paraId="1A086C86" w14:textId="77777777" w:rsidTr="00C65F0A">
        <w:tc>
          <w:tcPr>
            <w:tcW w:w="3398" w:type="dxa"/>
          </w:tcPr>
          <w:p w14:paraId="5F204311" w14:textId="45BFB670" w:rsidR="00062E58" w:rsidRDefault="00062E58" w:rsidP="003655C5">
            <w:r>
              <w:t>Contact email:</w:t>
            </w:r>
          </w:p>
        </w:tc>
        <w:tc>
          <w:tcPr>
            <w:tcW w:w="6798" w:type="dxa"/>
            <w:gridSpan w:val="2"/>
          </w:tcPr>
          <w:p w14:paraId="3A4F94B3" w14:textId="77777777" w:rsidR="00062E58" w:rsidRDefault="00062E58" w:rsidP="003655C5"/>
        </w:tc>
      </w:tr>
      <w:tr w:rsidR="00062E58" w14:paraId="20F0FA8A" w14:textId="77777777" w:rsidTr="00230DB9">
        <w:tc>
          <w:tcPr>
            <w:tcW w:w="10196" w:type="dxa"/>
            <w:gridSpan w:val="3"/>
          </w:tcPr>
          <w:p w14:paraId="2034B42E" w14:textId="46E1F379" w:rsidR="00062E58" w:rsidRDefault="00062E58" w:rsidP="00062E58">
            <w:r>
              <w:t>Please indicate</w:t>
            </w:r>
            <w:r w:rsidR="00B10150">
              <w:t xml:space="preserve"> below [X]</w:t>
            </w:r>
            <w:r>
              <w:t xml:space="preserve"> the reference number for the role you are applying for:</w:t>
            </w:r>
          </w:p>
        </w:tc>
      </w:tr>
      <w:tr w:rsidR="00062E58" w14:paraId="06B6FFC5" w14:textId="77777777" w:rsidTr="008A79DD">
        <w:tc>
          <w:tcPr>
            <w:tcW w:w="6797" w:type="dxa"/>
            <w:gridSpan w:val="2"/>
          </w:tcPr>
          <w:p w14:paraId="3AFCE4F8" w14:textId="3FC28752" w:rsidR="00062E58" w:rsidRDefault="00062E58" w:rsidP="00062E58">
            <w:r>
              <w:t xml:space="preserve">   </w:t>
            </w:r>
            <w:r w:rsidRPr="00311BB5">
              <w:t>RWMRSO/DL001</w:t>
            </w:r>
            <w:r>
              <w:t>/ENV - Environmental Science</w:t>
            </w:r>
          </w:p>
        </w:tc>
        <w:tc>
          <w:tcPr>
            <w:tcW w:w="3399" w:type="dxa"/>
          </w:tcPr>
          <w:p w14:paraId="12E8C414" w14:textId="37CCA0E7" w:rsidR="00062E58" w:rsidRDefault="00062E58" w:rsidP="003655C5">
            <w:r>
              <w:t xml:space="preserve">                   [    ]</w:t>
            </w:r>
          </w:p>
        </w:tc>
      </w:tr>
      <w:tr w:rsidR="00062E58" w14:paraId="5F161F0F" w14:textId="77777777" w:rsidTr="00647115">
        <w:tc>
          <w:tcPr>
            <w:tcW w:w="6797" w:type="dxa"/>
            <w:gridSpan w:val="2"/>
          </w:tcPr>
          <w:p w14:paraId="616A2589" w14:textId="0A45C06C" w:rsidR="00062E58" w:rsidRDefault="00062E58" w:rsidP="00062E58">
            <w:r>
              <w:t xml:space="preserve">   </w:t>
            </w:r>
            <w:r w:rsidRPr="00311BB5">
              <w:t>RWMRSO/DL002</w:t>
            </w:r>
            <w:r>
              <w:t xml:space="preserve">/MATH - </w:t>
            </w:r>
            <w:r w:rsidRPr="00167B6C">
              <w:t>Applied Mathematics</w:t>
            </w:r>
          </w:p>
        </w:tc>
        <w:tc>
          <w:tcPr>
            <w:tcW w:w="3399" w:type="dxa"/>
          </w:tcPr>
          <w:p w14:paraId="402ED109" w14:textId="2A84E0C8" w:rsidR="00062E58" w:rsidRDefault="00062E58" w:rsidP="00062E58">
            <w:r>
              <w:t xml:space="preserve">                   [    ]</w:t>
            </w:r>
          </w:p>
        </w:tc>
      </w:tr>
      <w:tr w:rsidR="00062E58" w14:paraId="7D06E242" w14:textId="77777777" w:rsidTr="00833CD9">
        <w:tc>
          <w:tcPr>
            <w:tcW w:w="6797" w:type="dxa"/>
            <w:gridSpan w:val="2"/>
          </w:tcPr>
          <w:p w14:paraId="4CF2A463" w14:textId="7CCDA157" w:rsidR="00062E58" w:rsidRDefault="00062E58" w:rsidP="00062E58">
            <w:r>
              <w:t xml:space="preserve">   </w:t>
            </w:r>
            <w:r w:rsidRPr="00311BB5">
              <w:t>RWMRSO/DL003</w:t>
            </w:r>
            <w:r>
              <w:t>/PCOS</w:t>
            </w:r>
            <w:r w:rsidRPr="005C6C3E">
              <w:t xml:space="preserve"> </w:t>
            </w:r>
            <w:r>
              <w:t xml:space="preserve">- </w:t>
            </w:r>
            <w:r w:rsidRPr="00167B6C">
              <w:t>Public Communication of Science</w:t>
            </w:r>
          </w:p>
        </w:tc>
        <w:tc>
          <w:tcPr>
            <w:tcW w:w="3399" w:type="dxa"/>
          </w:tcPr>
          <w:p w14:paraId="13995963" w14:textId="6A9778C7" w:rsidR="00062E58" w:rsidRDefault="00062E58" w:rsidP="00062E58">
            <w:r>
              <w:t xml:space="preserve">                   [    ]</w:t>
            </w:r>
          </w:p>
        </w:tc>
      </w:tr>
    </w:tbl>
    <w:p w14:paraId="4A4B9E60" w14:textId="77777777" w:rsidR="003655C5" w:rsidRDefault="003655C5" w:rsidP="003655C5">
      <w:pPr>
        <w:rPr>
          <w:rFonts w:cs="Arial"/>
        </w:rPr>
      </w:pPr>
    </w:p>
    <w:p w14:paraId="3DA334AE" w14:textId="39308CA8" w:rsidR="00B15E62" w:rsidRPr="0087071C" w:rsidRDefault="003C40F8" w:rsidP="00B15E62">
      <w:pPr>
        <w:rPr>
          <w:b/>
        </w:rPr>
      </w:pPr>
      <w:r w:rsidRPr="003C40F8">
        <w:rPr>
          <w:b/>
        </w:rPr>
        <w:t xml:space="preserve">Summarise your professional knowledge, experience and network in the relevant discipline </w:t>
      </w:r>
      <w:r w:rsidR="0087071C" w:rsidRPr="0087071C">
        <w:rPr>
          <w:b/>
        </w:rPr>
        <w:t>(200 words)</w:t>
      </w:r>
      <w:r w:rsidR="00062E58" w:rsidRPr="0087071C">
        <w:rPr>
          <w:b/>
        </w:rPr>
        <w:t>:</w:t>
      </w:r>
    </w:p>
    <w:tbl>
      <w:tblPr>
        <w:tblStyle w:val="TableGrid"/>
        <w:tblW w:w="0" w:type="auto"/>
        <w:tblLook w:val="04A0" w:firstRow="1" w:lastRow="0" w:firstColumn="1" w:lastColumn="0" w:noHBand="0" w:noVBand="1"/>
      </w:tblPr>
      <w:tblGrid>
        <w:gridCol w:w="10196"/>
      </w:tblGrid>
      <w:tr w:rsidR="00062E58" w14:paraId="72338B52" w14:textId="77777777" w:rsidTr="00062E58">
        <w:tc>
          <w:tcPr>
            <w:tcW w:w="10196" w:type="dxa"/>
          </w:tcPr>
          <w:p w14:paraId="1250D35C" w14:textId="77777777" w:rsidR="00062E58" w:rsidRDefault="00062E58" w:rsidP="0087071C"/>
          <w:p w14:paraId="5DEE6F27" w14:textId="77777777" w:rsidR="0087071C" w:rsidRDefault="0087071C" w:rsidP="0087071C"/>
          <w:p w14:paraId="5511F9DB" w14:textId="77777777" w:rsidR="0087071C" w:rsidRDefault="0087071C" w:rsidP="0087071C"/>
          <w:p w14:paraId="1BFD9896" w14:textId="77777777" w:rsidR="0087071C" w:rsidRDefault="0087071C" w:rsidP="0087071C"/>
          <w:p w14:paraId="4E99431F" w14:textId="77777777" w:rsidR="0087071C" w:rsidRDefault="0087071C" w:rsidP="0087071C"/>
          <w:p w14:paraId="655CDABC" w14:textId="77777777" w:rsidR="0087071C" w:rsidRDefault="0087071C" w:rsidP="0087071C"/>
          <w:p w14:paraId="5923A379" w14:textId="77777777" w:rsidR="0087071C" w:rsidRDefault="0087071C" w:rsidP="0087071C"/>
          <w:p w14:paraId="777693FC" w14:textId="77777777" w:rsidR="0087071C" w:rsidRDefault="0087071C" w:rsidP="0087071C"/>
          <w:p w14:paraId="0A018FEE" w14:textId="5247A4C6" w:rsidR="0087071C" w:rsidRDefault="0087071C" w:rsidP="0087071C"/>
          <w:p w14:paraId="2189102E" w14:textId="77777777" w:rsidR="0087071C" w:rsidRDefault="0087071C" w:rsidP="0087071C"/>
          <w:p w14:paraId="5DA1AA3E" w14:textId="77777777" w:rsidR="0087071C" w:rsidRDefault="0087071C" w:rsidP="0087071C"/>
          <w:p w14:paraId="74D39711" w14:textId="77777777" w:rsidR="0087071C" w:rsidRDefault="0087071C" w:rsidP="0087071C"/>
          <w:p w14:paraId="720CDAD1" w14:textId="1E0D0709" w:rsidR="0087071C" w:rsidRDefault="0087071C" w:rsidP="0087071C"/>
        </w:tc>
      </w:tr>
    </w:tbl>
    <w:p w14:paraId="60346942" w14:textId="77777777" w:rsidR="00062E58" w:rsidRDefault="00062E58" w:rsidP="00B15E62"/>
    <w:p w14:paraId="3928CC08" w14:textId="618A91E3" w:rsidR="00B15E62" w:rsidRPr="0087071C" w:rsidRDefault="00B15E62" w:rsidP="00B15E62">
      <w:pPr>
        <w:rPr>
          <w:b/>
        </w:rPr>
      </w:pPr>
      <w:r w:rsidRPr="0087071C">
        <w:rPr>
          <w:b/>
        </w:rPr>
        <w:t xml:space="preserve">Summarise your </w:t>
      </w:r>
      <w:r w:rsidR="00FC5A4B">
        <w:rPr>
          <w:b/>
        </w:rPr>
        <w:t>expertise</w:t>
      </w:r>
      <w:r w:rsidRPr="0087071C">
        <w:rPr>
          <w:b/>
        </w:rPr>
        <w:t xml:space="preserve"> in research leadership and management, relevant to the role</w:t>
      </w:r>
      <w:r w:rsidR="0087071C" w:rsidRPr="0087071C">
        <w:rPr>
          <w:b/>
        </w:rPr>
        <w:t xml:space="preserve"> (200 words):</w:t>
      </w:r>
    </w:p>
    <w:tbl>
      <w:tblPr>
        <w:tblStyle w:val="TableGrid"/>
        <w:tblW w:w="0" w:type="auto"/>
        <w:tblLook w:val="04A0" w:firstRow="1" w:lastRow="0" w:firstColumn="1" w:lastColumn="0" w:noHBand="0" w:noVBand="1"/>
      </w:tblPr>
      <w:tblGrid>
        <w:gridCol w:w="10196"/>
      </w:tblGrid>
      <w:tr w:rsidR="00062E58" w14:paraId="71F93F58" w14:textId="77777777" w:rsidTr="00062E58">
        <w:tc>
          <w:tcPr>
            <w:tcW w:w="10196" w:type="dxa"/>
          </w:tcPr>
          <w:p w14:paraId="559D7873" w14:textId="77777777" w:rsidR="00062E58" w:rsidRDefault="00062E58" w:rsidP="00B15E62"/>
          <w:p w14:paraId="717C14C3" w14:textId="77777777" w:rsidR="0087071C" w:rsidRDefault="0087071C" w:rsidP="00B15E62"/>
          <w:p w14:paraId="5D199731" w14:textId="77777777" w:rsidR="0087071C" w:rsidRDefault="0087071C" w:rsidP="00B15E62"/>
          <w:p w14:paraId="16F4E585" w14:textId="77777777" w:rsidR="0087071C" w:rsidRDefault="0087071C" w:rsidP="00B15E62"/>
          <w:p w14:paraId="7F55441C" w14:textId="77777777" w:rsidR="0087071C" w:rsidRDefault="0087071C" w:rsidP="00B15E62"/>
          <w:p w14:paraId="24FB7912" w14:textId="77777777" w:rsidR="0087071C" w:rsidRDefault="0087071C" w:rsidP="00B15E62"/>
          <w:p w14:paraId="36F15C2E" w14:textId="77777777" w:rsidR="0087071C" w:rsidRDefault="0087071C" w:rsidP="00B15E62"/>
          <w:p w14:paraId="554033CD" w14:textId="77777777" w:rsidR="0087071C" w:rsidRDefault="0087071C" w:rsidP="00B15E62"/>
          <w:p w14:paraId="577657E4" w14:textId="77777777" w:rsidR="0087071C" w:rsidRDefault="0087071C" w:rsidP="00B15E62"/>
          <w:p w14:paraId="6C426EE6" w14:textId="77777777" w:rsidR="0087071C" w:rsidRDefault="0087071C" w:rsidP="00B15E62"/>
          <w:p w14:paraId="21A79D4C" w14:textId="77777777" w:rsidR="0087071C" w:rsidRDefault="0087071C" w:rsidP="00B15E62"/>
          <w:p w14:paraId="5966A7FE" w14:textId="77777777" w:rsidR="0087071C" w:rsidRDefault="0087071C" w:rsidP="00B15E62"/>
          <w:p w14:paraId="755FA992" w14:textId="364A3F2E" w:rsidR="0087071C" w:rsidRDefault="0087071C" w:rsidP="00B15E62"/>
        </w:tc>
      </w:tr>
    </w:tbl>
    <w:p w14:paraId="0BBB0143" w14:textId="77777777" w:rsidR="00062E58" w:rsidRDefault="00062E58" w:rsidP="00B15E62"/>
    <w:p w14:paraId="6D281A0F" w14:textId="369F3199" w:rsidR="00B15E62" w:rsidRPr="0087071C" w:rsidRDefault="00B15E62" w:rsidP="00B15E62">
      <w:pPr>
        <w:rPr>
          <w:b/>
        </w:rPr>
      </w:pPr>
      <w:r w:rsidRPr="0087071C">
        <w:rPr>
          <w:b/>
        </w:rPr>
        <w:t>Describe how you would approach networking</w:t>
      </w:r>
      <w:r w:rsidR="00C92851">
        <w:rPr>
          <w:b/>
        </w:rPr>
        <w:t xml:space="preserve"> within</w:t>
      </w:r>
      <w:r w:rsidRPr="0087071C">
        <w:rPr>
          <w:b/>
        </w:rPr>
        <w:t xml:space="preserve"> the wider community and facilitating research, as part of the RSO team</w:t>
      </w:r>
      <w:r w:rsidR="0087071C">
        <w:rPr>
          <w:b/>
        </w:rPr>
        <w:t xml:space="preserve"> (200 words):</w:t>
      </w:r>
    </w:p>
    <w:tbl>
      <w:tblPr>
        <w:tblStyle w:val="TableGrid"/>
        <w:tblW w:w="0" w:type="auto"/>
        <w:tblLook w:val="04A0" w:firstRow="1" w:lastRow="0" w:firstColumn="1" w:lastColumn="0" w:noHBand="0" w:noVBand="1"/>
      </w:tblPr>
      <w:tblGrid>
        <w:gridCol w:w="10196"/>
      </w:tblGrid>
      <w:tr w:rsidR="00062E58" w14:paraId="74E084EA" w14:textId="77777777" w:rsidTr="00062E58">
        <w:tc>
          <w:tcPr>
            <w:tcW w:w="10196" w:type="dxa"/>
          </w:tcPr>
          <w:p w14:paraId="6D338A7E" w14:textId="77777777" w:rsidR="00062E58" w:rsidRDefault="00062E58" w:rsidP="00B15E62"/>
          <w:p w14:paraId="6DFA086E" w14:textId="77777777" w:rsidR="0087071C" w:rsidRDefault="0087071C" w:rsidP="00B15E62"/>
          <w:p w14:paraId="3F15E93F" w14:textId="77777777" w:rsidR="0087071C" w:rsidRDefault="0087071C" w:rsidP="00B15E62"/>
          <w:p w14:paraId="4BE1367A" w14:textId="77777777" w:rsidR="0087071C" w:rsidRDefault="0087071C" w:rsidP="00B15E62"/>
          <w:p w14:paraId="37E60DA5" w14:textId="77777777" w:rsidR="0087071C" w:rsidRDefault="0087071C" w:rsidP="00B15E62"/>
          <w:p w14:paraId="776CA264" w14:textId="77777777" w:rsidR="0087071C" w:rsidRDefault="0087071C" w:rsidP="00B15E62"/>
          <w:p w14:paraId="6D90FF81" w14:textId="77777777" w:rsidR="0087071C" w:rsidRDefault="0087071C" w:rsidP="00B15E62"/>
          <w:p w14:paraId="13F5339E" w14:textId="77777777" w:rsidR="0087071C" w:rsidRDefault="0087071C" w:rsidP="00B15E62"/>
          <w:p w14:paraId="1C8C5127" w14:textId="77777777" w:rsidR="0087071C" w:rsidRDefault="0087071C" w:rsidP="00B15E62"/>
          <w:p w14:paraId="25BE3E1C" w14:textId="77777777" w:rsidR="0087071C" w:rsidRDefault="0087071C" w:rsidP="00B15E62"/>
          <w:p w14:paraId="4F39D9A0" w14:textId="77777777" w:rsidR="0087071C" w:rsidRDefault="0087071C" w:rsidP="00B15E62"/>
          <w:p w14:paraId="191FD2A3" w14:textId="0E618BB8" w:rsidR="0087071C" w:rsidRDefault="0087071C" w:rsidP="00B15E62"/>
        </w:tc>
      </w:tr>
    </w:tbl>
    <w:p w14:paraId="544C1F1E" w14:textId="77777777" w:rsidR="00062E58" w:rsidRDefault="00062E58" w:rsidP="00B15E62"/>
    <w:p w14:paraId="367C9268" w14:textId="555984A0" w:rsidR="00B15E62" w:rsidRPr="0087071C" w:rsidRDefault="00C92851" w:rsidP="00B15E62">
      <w:pPr>
        <w:rPr>
          <w:b/>
        </w:rPr>
      </w:pPr>
      <w:r w:rsidRPr="00C92851">
        <w:rPr>
          <w:b/>
        </w:rPr>
        <w:t xml:space="preserve">Describe your track record of public and professional engagement, including that related to the GDF programme </w:t>
      </w:r>
      <w:r w:rsidR="0087071C">
        <w:rPr>
          <w:b/>
        </w:rPr>
        <w:t>(200 words):</w:t>
      </w:r>
    </w:p>
    <w:tbl>
      <w:tblPr>
        <w:tblStyle w:val="TableGrid"/>
        <w:tblW w:w="0" w:type="auto"/>
        <w:tblLook w:val="04A0" w:firstRow="1" w:lastRow="0" w:firstColumn="1" w:lastColumn="0" w:noHBand="0" w:noVBand="1"/>
      </w:tblPr>
      <w:tblGrid>
        <w:gridCol w:w="10196"/>
      </w:tblGrid>
      <w:tr w:rsidR="00062E58" w14:paraId="08E81380" w14:textId="77777777" w:rsidTr="00062E58">
        <w:tc>
          <w:tcPr>
            <w:tcW w:w="10196" w:type="dxa"/>
          </w:tcPr>
          <w:p w14:paraId="7CD50D26" w14:textId="77777777" w:rsidR="00062E58" w:rsidRDefault="00062E58" w:rsidP="00B15E62"/>
          <w:p w14:paraId="36BCADB7" w14:textId="77777777" w:rsidR="0087071C" w:rsidRDefault="0087071C" w:rsidP="00B15E62"/>
          <w:p w14:paraId="4AB68D13" w14:textId="77777777" w:rsidR="0087071C" w:rsidRDefault="0087071C" w:rsidP="00B15E62"/>
          <w:p w14:paraId="67746128" w14:textId="77777777" w:rsidR="0087071C" w:rsidRDefault="0087071C" w:rsidP="00B15E62"/>
          <w:p w14:paraId="472AF3B2" w14:textId="77777777" w:rsidR="0087071C" w:rsidRDefault="0087071C" w:rsidP="00B15E62"/>
          <w:p w14:paraId="3712BB78" w14:textId="77777777" w:rsidR="0087071C" w:rsidRDefault="0087071C" w:rsidP="00B15E62"/>
          <w:p w14:paraId="20CC5B53" w14:textId="77777777" w:rsidR="0087071C" w:rsidRDefault="0087071C" w:rsidP="00B15E62"/>
          <w:p w14:paraId="35C17DA4" w14:textId="77777777" w:rsidR="0087071C" w:rsidRDefault="0087071C" w:rsidP="00B15E62"/>
          <w:p w14:paraId="5500F099" w14:textId="77777777" w:rsidR="0087071C" w:rsidRDefault="0087071C" w:rsidP="00B15E62"/>
          <w:p w14:paraId="4564BDFA" w14:textId="77777777" w:rsidR="0087071C" w:rsidRDefault="0087071C" w:rsidP="00B15E62"/>
          <w:p w14:paraId="513F6D77" w14:textId="77777777" w:rsidR="0087071C" w:rsidRDefault="0087071C" w:rsidP="00B15E62"/>
          <w:p w14:paraId="1EBE62FC" w14:textId="44D8EE6C" w:rsidR="0087071C" w:rsidRDefault="0087071C" w:rsidP="00B15E62"/>
        </w:tc>
      </w:tr>
    </w:tbl>
    <w:p w14:paraId="1C20C495" w14:textId="77777777" w:rsidR="00062E58" w:rsidRDefault="00062E58" w:rsidP="00B15E62"/>
    <w:p w14:paraId="64097B6B" w14:textId="3DAA82E7" w:rsidR="00B15E62" w:rsidRPr="0087071C" w:rsidRDefault="00B15E62" w:rsidP="00B15E62">
      <w:pPr>
        <w:rPr>
          <w:b/>
        </w:rPr>
      </w:pPr>
      <w:r w:rsidRPr="0087071C">
        <w:rPr>
          <w:b/>
        </w:rPr>
        <w:t>What do you think are the key challenges for the GDF programme and</w:t>
      </w:r>
      <w:r w:rsidR="00FC5A4B">
        <w:rPr>
          <w:b/>
        </w:rPr>
        <w:t xml:space="preserve"> how would you address these in your contribution to</w:t>
      </w:r>
      <w:r w:rsidRPr="0087071C">
        <w:rPr>
          <w:b/>
        </w:rPr>
        <w:t xml:space="preserve"> the role </w:t>
      </w:r>
      <w:r w:rsidR="00FC5A4B">
        <w:rPr>
          <w:b/>
        </w:rPr>
        <w:t>within</w:t>
      </w:r>
      <w:r w:rsidRPr="0087071C">
        <w:rPr>
          <w:b/>
        </w:rPr>
        <w:t xml:space="preserve"> the RSO going forward?</w:t>
      </w:r>
      <w:r w:rsidR="0087071C">
        <w:rPr>
          <w:b/>
        </w:rPr>
        <w:t xml:space="preserve"> (200 words).</w:t>
      </w:r>
    </w:p>
    <w:tbl>
      <w:tblPr>
        <w:tblStyle w:val="TableGrid"/>
        <w:tblW w:w="0" w:type="auto"/>
        <w:tblLook w:val="04A0" w:firstRow="1" w:lastRow="0" w:firstColumn="1" w:lastColumn="0" w:noHBand="0" w:noVBand="1"/>
      </w:tblPr>
      <w:tblGrid>
        <w:gridCol w:w="10196"/>
      </w:tblGrid>
      <w:tr w:rsidR="00062E58" w14:paraId="722226C7" w14:textId="77777777" w:rsidTr="00062E58">
        <w:tc>
          <w:tcPr>
            <w:tcW w:w="10196" w:type="dxa"/>
          </w:tcPr>
          <w:p w14:paraId="214CEF53" w14:textId="77777777" w:rsidR="00062E58" w:rsidRDefault="00062E58" w:rsidP="00B15E62"/>
          <w:p w14:paraId="72840273" w14:textId="77777777" w:rsidR="0087071C" w:rsidRDefault="0087071C" w:rsidP="00B15E62"/>
          <w:p w14:paraId="4CC50A50" w14:textId="77777777" w:rsidR="0087071C" w:rsidRDefault="0087071C" w:rsidP="00B15E62"/>
          <w:p w14:paraId="588BA207" w14:textId="77777777" w:rsidR="0087071C" w:rsidRDefault="0087071C" w:rsidP="00B15E62"/>
          <w:p w14:paraId="7BA788D4" w14:textId="77777777" w:rsidR="0087071C" w:rsidRDefault="0087071C" w:rsidP="00B15E62"/>
          <w:p w14:paraId="5BBCA3C8" w14:textId="77777777" w:rsidR="0087071C" w:rsidRDefault="0087071C" w:rsidP="00B15E62"/>
          <w:p w14:paraId="3F5B2724" w14:textId="77777777" w:rsidR="0087071C" w:rsidRDefault="0087071C" w:rsidP="00B15E62"/>
          <w:p w14:paraId="4B49D80F" w14:textId="77777777" w:rsidR="0087071C" w:rsidRDefault="0087071C" w:rsidP="00B15E62"/>
          <w:p w14:paraId="752A27A8" w14:textId="77777777" w:rsidR="0087071C" w:rsidRDefault="0087071C" w:rsidP="00B15E62"/>
          <w:p w14:paraId="58B3C579" w14:textId="77777777" w:rsidR="0087071C" w:rsidRDefault="0087071C" w:rsidP="00B15E62"/>
          <w:p w14:paraId="69E021C6" w14:textId="77777777" w:rsidR="0087071C" w:rsidRDefault="0087071C" w:rsidP="00B15E62"/>
          <w:p w14:paraId="07D30AA1" w14:textId="77777777" w:rsidR="0087071C" w:rsidRDefault="0087071C" w:rsidP="00B15E62"/>
          <w:p w14:paraId="68BE9334" w14:textId="567CABAE" w:rsidR="0087071C" w:rsidRDefault="0087071C" w:rsidP="00B15E62"/>
        </w:tc>
      </w:tr>
    </w:tbl>
    <w:p w14:paraId="12FBD37F" w14:textId="33F8C61B" w:rsidR="003C40F8" w:rsidRPr="003655C5" w:rsidRDefault="003C40F8" w:rsidP="003C40F8">
      <w:pPr>
        <w:rPr>
          <w:rFonts w:cs="Arial"/>
          <w:b/>
        </w:rPr>
      </w:pPr>
      <w:r>
        <w:rPr>
          <w:rFonts w:cs="Arial"/>
          <w:b/>
        </w:rPr>
        <w:t>Requirements for the RWM RSO Discipline Leads and how we will assess your application:</w:t>
      </w:r>
    </w:p>
    <w:tbl>
      <w:tblPr>
        <w:tblStyle w:val="TableGrid"/>
        <w:tblW w:w="0" w:type="auto"/>
        <w:tblLook w:val="04A0" w:firstRow="1" w:lastRow="0" w:firstColumn="1" w:lastColumn="0" w:noHBand="0" w:noVBand="1"/>
      </w:tblPr>
      <w:tblGrid>
        <w:gridCol w:w="3004"/>
        <w:gridCol w:w="3003"/>
        <w:gridCol w:w="3003"/>
      </w:tblGrid>
      <w:tr w:rsidR="003C40F8" w:rsidRPr="00AC6481" w14:paraId="3D727A0D" w14:textId="77777777" w:rsidTr="00E616E1">
        <w:tc>
          <w:tcPr>
            <w:tcW w:w="3004" w:type="dxa"/>
          </w:tcPr>
          <w:p w14:paraId="156522EC" w14:textId="77777777" w:rsidR="003C40F8" w:rsidRPr="00AC6481" w:rsidRDefault="003C40F8" w:rsidP="00E616E1">
            <w:pPr>
              <w:rPr>
                <w:rFonts w:ascii="Helvetica" w:eastAsia="Times New Roman" w:hAnsi="Helvetica" w:cs="Times New Roman"/>
                <w:b/>
                <w:sz w:val="18"/>
                <w:szCs w:val="18"/>
                <w:lang w:eastAsia="en-GB"/>
              </w:rPr>
            </w:pPr>
            <w:r>
              <w:rPr>
                <w:rFonts w:ascii="Helvetica" w:eastAsia="Times New Roman" w:hAnsi="Helvetica" w:cs="Times New Roman"/>
                <w:b/>
                <w:sz w:val="18"/>
                <w:szCs w:val="18"/>
                <w:lang w:eastAsia="en-GB"/>
              </w:rPr>
              <w:t>Requirement</w:t>
            </w:r>
          </w:p>
        </w:tc>
        <w:tc>
          <w:tcPr>
            <w:tcW w:w="3003" w:type="dxa"/>
          </w:tcPr>
          <w:p w14:paraId="63F961C4" w14:textId="77777777" w:rsidR="003C40F8" w:rsidRPr="00AC6481" w:rsidRDefault="003C40F8" w:rsidP="00E616E1">
            <w:pPr>
              <w:rPr>
                <w:rFonts w:ascii="Helvetica" w:eastAsia="Times New Roman" w:hAnsi="Helvetica" w:cs="Times New Roman"/>
                <w:b/>
                <w:sz w:val="18"/>
                <w:szCs w:val="18"/>
                <w:lang w:eastAsia="en-GB"/>
              </w:rPr>
            </w:pPr>
            <w:r w:rsidRPr="00AC6481">
              <w:rPr>
                <w:rFonts w:ascii="Helvetica" w:eastAsia="Times New Roman" w:hAnsi="Helvetica" w:cs="Times New Roman"/>
                <w:b/>
                <w:sz w:val="18"/>
                <w:szCs w:val="18"/>
                <w:lang w:eastAsia="en-GB"/>
              </w:rPr>
              <w:t>Assessment question</w:t>
            </w:r>
          </w:p>
        </w:tc>
        <w:tc>
          <w:tcPr>
            <w:tcW w:w="3003" w:type="dxa"/>
          </w:tcPr>
          <w:p w14:paraId="71289895" w14:textId="77777777" w:rsidR="003C40F8" w:rsidRPr="00AC6481" w:rsidRDefault="003C40F8" w:rsidP="00E616E1">
            <w:pPr>
              <w:rPr>
                <w:rFonts w:ascii="Helvetica" w:eastAsia="Times New Roman" w:hAnsi="Helvetica" w:cs="Times New Roman"/>
                <w:b/>
                <w:sz w:val="18"/>
                <w:szCs w:val="18"/>
                <w:lang w:eastAsia="en-GB"/>
              </w:rPr>
            </w:pPr>
            <w:r w:rsidRPr="00AC6481">
              <w:rPr>
                <w:rFonts w:ascii="Helvetica" w:eastAsia="Times New Roman" w:hAnsi="Helvetica" w:cs="Times New Roman"/>
                <w:b/>
                <w:sz w:val="18"/>
                <w:szCs w:val="18"/>
                <w:lang w:eastAsia="en-GB"/>
              </w:rPr>
              <w:t>Evidence</w:t>
            </w:r>
          </w:p>
        </w:tc>
      </w:tr>
      <w:tr w:rsidR="003C40F8" w14:paraId="616E49E9" w14:textId="77777777" w:rsidTr="00E616E1">
        <w:tc>
          <w:tcPr>
            <w:tcW w:w="3004" w:type="dxa"/>
          </w:tcPr>
          <w:p w14:paraId="6BC10A2E" w14:textId="77777777" w:rsidR="003C40F8" w:rsidRPr="00AC6481" w:rsidRDefault="003C40F8" w:rsidP="00E616E1">
            <w:pPr>
              <w:rPr>
                <w:rFonts w:ascii="Helvetica" w:eastAsia="Times New Roman" w:hAnsi="Helvetica" w:cs="Times New Roman"/>
                <w:sz w:val="18"/>
                <w:szCs w:val="18"/>
                <w:lang w:eastAsia="en-GB"/>
              </w:rPr>
            </w:pPr>
            <w:r w:rsidRPr="00AC6481">
              <w:rPr>
                <w:rFonts w:ascii="Helvetica" w:eastAsia="Times New Roman" w:hAnsi="Helvetica" w:cs="Times New Roman"/>
                <w:sz w:val="18"/>
                <w:szCs w:val="18"/>
                <w:lang w:eastAsia="en-GB"/>
              </w:rPr>
              <w:t xml:space="preserve">Knowledge of and profile in the relevant research discipline </w:t>
            </w:r>
          </w:p>
          <w:p w14:paraId="67B06F29" w14:textId="77777777" w:rsidR="003C40F8" w:rsidRDefault="003C40F8" w:rsidP="00E616E1">
            <w:pPr>
              <w:rPr>
                <w:rFonts w:ascii="Helvetica" w:eastAsia="Times New Roman" w:hAnsi="Helvetica" w:cs="Times New Roman"/>
                <w:sz w:val="18"/>
                <w:szCs w:val="18"/>
                <w:lang w:eastAsia="en-GB"/>
              </w:rPr>
            </w:pPr>
          </w:p>
        </w:tc>
        <w:tc>
          <w:tcPr>
            <w:tcW w:w="3003" w:type="dxa"/>
          </w:tcPr>
          <w:p w14:paraId="76A559D3" w14:textId="3815E441" w:rsidR="003C40F8" w:rsidRDefault="003C40F8" w:rsidP="00E616E1">
            <w:pPr>
              <w:rPr>
                <w:rFonts w:ascii="Helvetica" w:eastAsia="Times New Roman" w:hAnsi="Helvetica" w:cs="Times New Roman"/>
                <w:sz w:val="18"/>
                <w:szCs w:val="18"/>
                <w:lang w:eastAsia="en-GB"/>
              </w:rPr>
            </w:pPr>
            <w:r w:rsidRPr="00072C02">
              <w:rPr>
                <w:rFonts w:ascii="Helvetica" w:eastAsia="Times New Roman" w:hAnsi="Helvetica" w:cs="Times New Roman"/>
                <w:sz w:val="18"/>
                <w:szCs w:val="18"/>
                <w:lang w:eastAsia="en-GB"/>
              </w:rPr>
              <w:t>Summarise your professional knowledge</w:t>
            </w:r>
            <w:r>
              <w:rPr>
                <w:rFonts w:ascii="Helvetica" w:eastAsia="Times New Roman" w:hAnsi="Helvetica" w:cs="Times New Roman"/>
                <w:sz w:val="18"/>
                <w:szCs w:val="18"/>
                <w:lang w:eastAsia="en-GB"/>
              </w:rPr>
              <w:t>, experience</w:t>
            </w:r>
            <w:r w:rsidRPr="00072C02">
              <w:rPr>
                <w:rFonts w:ascii="Helvetica" w:eastAsia="Times New Roman" w:hAnsi="Helvetica" w:cs="Times New Roman"/>
                <w:sz w:val="18"/>
                <w:szCs w:val="18"/>
                <w:lang w:eastAsia="en-GB"/>
              </w:rPr>
              <w:t xml:space="preserve"> and </w:t>
            </w:r>
            <w:r>
              <w:rPr>
                <w:rFonts w:ascii="Helvetica" w:eastAsia="Times New Roman" w:hAnsi="Helvetica" w:cs="Times New Roman"/>
                <w:sz w:val="18"/>
                <w:szCs w:val="18"/>
                <w:lang w:eastAsia="en-GB"/>
              </w:rPr>
              <w:t>network</w:t>
            </w:r>
            <w:r w:rsidRPr="00072C02">
              <w:rPr>
                <w:rFonts w:ascii="Helvetica" w:eastAsia="Times New Roman" w:hAnsi="Helvetica" w:cs="Times New Roman"/>
                <w:sz w:val="18"/>
                <w:szCs w:val="18"/>
                <w:lang w:eastAsia="en-GB"/>
              </w:rPr>
              <w:t xml:space="preserve"> in the relevant discipline</w:t>
            </w:r>
            <w:r w:rsidR="003721A5">
              <w:rPr>
                <w:rFonts w:ascii="Helvetica" w:eastAsia="Times New Roman" w:hAnsi="Helvetica" w:cs="Times New Roman"/>
                <w:sz w:val="18"/>
                <w:szCs w:val="18"/>
                <w:lang w:eastAsia="en-GB"/>
              </w:rPr>
              <w:t>.</w:t>
            </w:r>
          </w:p>
        </w:tc>
        <w:tc>
          <w:tcPr>
            <w:tcW w:w="3003" w:type="dxa"/>
          </w:tcPr>
          <w:p w14:paraId="4073DD00"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Response / cover letter</w:t>
            </w:r>
          </w:p>
          <w:p w14:paraId="37F231D3"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CV</w:t>
            </w:r>
          </w:p>
        </w:tc>
      </w:tr>
      <w:tr w:rsidR="003C40F8" w14:paraId="1C56ED7C" w14:textId="77777777" w:rsidTr="00E616E1">
        <w:tc>
          <w:tcPr>
            <w:tcW w:w="3004" w:type="dxa"/>
          </w:tcPr>
          <w:p w14:paraId="5F165CD0" w14:textId="77777777" w:rsidR="003C40F8" w:rsidRPr="00AC6481" w:rsidRDefault="003C40F8" w:rsidP="00E616E1">
            <w:pPr>
              <w:rPr>
                <w:rFonts w:ascii="Helvetica" w:eastAsia="Times New Roman" w:hAnsi="Helvetica" w:cs="Times New Roman"/>
                <w:sz w:val="18"/>
                <w:szCs w:val="18"/>
                <w:lang w:eastAsia="en-GB"/>
              </w:rPr>
            </w:pPr>
            <w:r w:rsidRPr="00AC6481">
              <w:rPr>
                <w:rFonts w:ascii="Helvetica" w:eastAsia="Times New Roman" w:hAnsi="Helvetica" w:cs="Times New Roman"/>
                <w:sz w:val="18"/>
                <w:szCs w:val="18"/>
                <w:lang w:eastAsia="en-GB"/>
              </w:rPr>
              <w:t xml:space="preserve">Expertise relevant to delivery of the role </w:t>
            </w:r>
          </w:p>
          <w:p w14:paraId="77F38A59" w14:textId="77777777" w:rsidR="003C40F8" w:rsidRDefault="003C40F8" w:rsidP="00E616E1">
            <w:pPr>
              <w:rPr>
                <w:rFonts w:ascii="Helvetica" w:eastAsia="Times New Roman" w:hAnsi="Helvetica" w:cs="Times New Roman"/>
                <w:sz w:val="18"/>
                <w:szCs w:val="18"/>
                <w:lang w:eastAsia="en-GB"/>
              </w:rPr>
            </w:pPr>
          </w:p>
        </w:tc>
        <w:tc>
          <w:tcPr>
            <w:tcW w:w="3003" w:type="dxa"/>
          </w:tcPr>
          <w:p w14:paraId="4F225F69" w14:textId="281B3D92" w:rsidR="003C40F8" w:rsidRDefault="003C40F8" w:rsidP="003721A5">
            <w:pPr>
              <w:rPr>
                <w:rFonts w:ascii="Helvetica" w:eastAsia="Times New Roman" w:hAnsi="Helvetica" w:cs="Times New Roman"/>
                <w:sz w:val="18"/>
                <w:szCs w:val="18"/>
                <w:lang w:eastAsia="en-GB"/>
              </w:rPr>
            </w:pPr>
            <w:r w:rsidRPr="00AC6481">
              <w:rPr>
                <w:rFonts w:ascii="Helvetica" w:eastAsia="Times New Roman" w:hAnsi="Helvetica" w:cs="Times New Roman"/>
                <w:sz w:val="18"/>
                <w:szCs w:val="18"/>
                <w:lang w:eastAsia="en-GB"/>
              </w:rPr>
              <w:t>Summarise your expertise in research leadership and management, relevant to the role</w:t>
            </w:r>
            <w:r w:rsidR="003721A5">
              <w:rPr>
                <w:rFonts w:ascii="Helvetica" w:eastAsia="Times New Roman" w:hAnsi="Helvetica" w:cs="Times New Roman"/>
                <w:sz w:val="18"/>
                <w:szCs w:val="18"/>
                <w:lang w:eastAsia="en-GB"/>
              </w:rPr>
              <w:t>.</w:t>
            </w:r>
          </w:p>
        </w:tc>
        <w:tc>
          <w:tcPr>
            <w:tcW w:w="3003" w:type="dxa"/>
          </w:tcPr>
          <w:p w14:paraId="74B31E00"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Response / cover letter</w:t>
            </w:r>
          </w:p>
          <w:p w14:paraId="1692E48F"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CV</w:t>
            </w:r>
          </w:p>
        </w:tc>
      </w:tr>
      <w:tr w:rsidR="003C40F8" w14:paraId="78D782D4" w14:textId="77777777" w:rsidTr="00E616E1">
        <w:tc>
          <w:tcPr>
            <w:tcW w:w="3004" w:type="dxa"/>
          </w:tcPr>
          <w:p w14:paraId="4DE175FA" w14:textId="77777777" w:rsidR="003C40F8" w:rsidRPr="00AC6481" w:rsidRDefault="003C40F8" w:rsidP="00E616E1">
            <w:pPr>
              <w:rPr>
                <w:rFonts w:ascii="Helvetica" w:eastAsia="Times New Roman" w:hAnsi="Helvetica" w:cs="Times New Roman"/>
                <w:sz w:val="18"/>
                <w:szCs w:val="18"/>
                <w:lang w:eastAsia="en-GB"/>
              </w:rPr>
            </w:pPr>
            <w:r w:rsidRPr="00AC6481">
              <w:rPr>
                <w:rFonts w:ascii="Helvetica" w:eastAsia="Times New Roman" w:hAnsi="Helvetica" w:cs="Times New Roman"/>
                <w:sz w:val="18"/>
                <w:szCs w:val="18"/>
                <w:lang w:eastAsia="en-GB"/>
              </w:rPr>
              <w:t xml:space="preserve">Approach to working in a team capacity </w:t>
            </w:r>
          </w:p>
          <w:p w14:paraId="5D77E00B" w14:textId="77777777" w:rsidR="003C40F8" w:rsidRDefault="003C40F8" w:rsidP="00E616E1">
            <w:pPr>
              <w:rPr>
                <w:rFonts w:ascii="Helvetica" w:eastAsia="Times New Roman" w:hAnsi="Helvetica" w:cs="Times New Roman"/>
                <w:sz w:val="18"/>
                <w:szCs w:val="18"/>
                <w:lang w:eastAsia="en-GB"/>
              </w:rPr>
            </w:pPr>
          </w:p>
        </w:tc>
        <w:tc>
          <w:tcPr>
            <w:tcW w:w="3003" w:type="dxa"/>
          </w:tcPr>
          <w:p w14:paraId="5ADAF93C" w14:textId="77777777" w:rsidR="003C40F8" w:rsidRDefault="003C40F8" w:rsidP="00E616E1">
            <w:pPr>
              <w:rPr>
                <w:rFonts w:ascii="Helvetica" w:eastAsia="Times New Roman" w:hAnsi="Helvetica" w:cs="Times New Roman"/>
                <w:sz w:val="18"/>
                <w:szCs w:val="18"/>
                <w:lang w:eastAsia="en-GB"/>
              </w:rPr>
            </w:pPr>
            <w:r w:rsidRPr="00072C02">
              <w:rPr>
                <w:rFonts w:ascii="Helvetica" w:eastAsia="Times New Roman" w:hAnsi="Helvetica" w:cs="Times New Roman"/>
                <w:sz w:val="18"/>
                <w:szCs w:val="18"/>
                <w:lang w:eastAsia="en-GB"/>
              </w:rPr>
              <w:t>How you would approach networking the wider community and facilitating research, as part of the RSO team?</w:t>
            </w:r>
          </w:p>
        </w:tc>
        <w:tc>
          <w:tcPr>
            <w:tcW w:w="3003" w:type="dxa"/>
          </w:tcPr>
          <w:p w14:paraId="1D985A93"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Response / cover letter</w:t>
            </w:r>
          </w:p>
        </w:tc>
      </w:tr>
      <w:tr w:rsidR="003C40F8" w14:paraId="614C4AFC" w14:textId="77777777" w:rsidTr="00E616E1">
        <w:tc>
          <w:tcPr>
            <w:tcW w:w="3004" w:type="dxa"/>
          </w:tcPr>
          <w:p w14:paraId="7EC2FF84" w14:textId="77777777" w:rsidR="003C40F8" w:rsidRDefault="003C40F8" w:rsidP="00E616E1">
            <w:pPr>
              <w:rPr>
                <w:rFonts w:ascii="Helvetica" w:eastAsia="Times New Roman" w:hAnsi="Helvetica" w:cs="Times New Roman"/>
                <w:sz w:val="18"/>
                <w:szCs w:val="18"/>
                <w:lang w:eastAsia="en-GB"/>
              </w:rPr>
            </w:pPr>
            <w:r w:rsidRPr="00F348ED">
              <w:rPr>
                <w:rFonts w:ascii="Helvetica" w:eastAsia="Times New Roman" w:hAnsi="Helvetica" w:cs="Times New Roman"/>
                <w:color w:val="000000"/>
                <w:sz w:val="18"/>
                <w:szCs w:val="18"/>
                <w:lang w:eastAsia="en-GB"/>
              </w:rPr>
              <w:t xml:space="preserve">Track record of relevant public </w:t>
            </w:r>
            <w:r>
              <w:rPr>
                <w:rFonts w:ascii="Helvetica" w:eastAsia="Times New Roman" w:hAnsi="Helvetica" w:cs="Times New Roman"/>
                <w:color w:val="000000"/>
                <w:sz w:val="18"/>
                <w:szCs w:val="18"/>
                <w:lang w:eastAsia="en-GB"/>
              </w:rPr>
              <w:t xml:space="preserve">and professional </w:t>
            </w:r>
            <w:r w:rsidRPr="00F348ED">
              <w:rPr>
                <w:rFonts w:ascii="Helvetica" w:eastAsia="Times New Roman" w:hAnsi="Helvetica" w:cs="Times New Roman"/>
                <w:color w:val="000000"/>
                <w:sz w:val="18"/>
                <w:szCs w:val="18"/>
                <w:lang w:eastAsia="en-GB"/>
              </w:rPr>
              <w:t>engagemen</w:t>
            </w:r>
            <w:r>
              <w:rPr>
                <w:rFonts w:ascii="Helvetica" w:eastAsia="Times New Roman" w:hAnsi="Helvetica" w:cs="Times New Roman"/>
                <w:color w:val="000000"/>
                <w:sz w:val="18"/>
                <w:szCs w:val="18"/>
                <w:lang w:eastAsia="en-GB"/>
              </w:rPr>
              <w:t>t</w:t>
            </w:r>
          </w:p>
        </w:tc>
        <w:tc>
          <w:tcPr>
            <w:tcW w:w="3003" w:type="dxa"/>
          </w:tcPr>
          <w:p w14:paraId="19D15893" w14:textId="1C9A0608"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Describe your t</w:t>
            </w:r>
            <w:r w:rsidRPr="00F348ED">
              <w:rPr>
                <w:rFonts w:ascii="Helvetica" w:eastAsia="Times New Roman" w:hAnsi="Helvetica" w:cs="Times New Roman"/>
                <w:sz w:val="18"/>
                <w:szCs w:val="18"/>
                <w:lang w:eastAsia="en-GB"/>
              </w:rPr>
              <w:t>rack record of public</w:t>
            </w:r>
            <w:r>
              <w:rPr>
                <w:rFonts w:ascii="Helvetica" w:eastAsia="Times New Roman" w:hAnsi="Helvetica" w:cs="Times New Roman"/>
                <w:sz w:val="18"/>
                <w:szCs w:val="18"/>
                <w:lang w:eastAsia="en-GB"/>
              </w:rPr>
              <w:t xml:space="preserve"> and professional</w:t>
            </w:r>
            <w:r w:rsidRPr="00F348ED">
              <w:rPr>
                <w:rFonts w:ascii="Helvetica" w:eastAsia="Times New Roman" w:hAnsi="Helvetica" w:cs="Times New Roman"/>
                <w:sz w:val="18"/>
                <w:szCs w:val="18"/>
                <w:lang w:eastAsia="en-GB"/>
              </w:rPr>
              <w:t xml:space="preserve"> engagement</w:t>
            </w:r>
            <w:r>
              <w:rPr>
                <w:rFonts w:ascii="Helvetica" w:eastAsia="Times New Roman" w:hAnsi="Helvetica" w:cs="Times New Roman"/>
                <w:sz w:val="18"/>
                <w:szCs w:val="18"/>
                <w:lang w:eastAsia="en-GB"/>
              </w:rPr>
              <w:t>,</w:t>
            </w:r>
            <w:r w:rsidRPr="00F348ED">
              <w:rPr>
                <w:rFonts w:ascii="Helvetica" w:eastAsia="Times New Roman" w:hAnsi="Helvetica" w:cs="Times New Roman"/>
                <w:sz w:val="18"/>
                <w:szCs w:val="18"/>
                <w:lang w:eastAsia="en-GB"/>
              </w:rPr>
              <w:t xml:space="preserve"> in</w:t>
            </w:r>
            <w:r>
              <w:rPr>
                <w:rFonts w:ascii="Helvetica" w:eastAsia="Times New Roman" w:hAnsi="Helvetica" w:cs="Times New Roman"/>
                <w:sz w:val="18"/>
                <w:szCs w:val="18"/>
                <w:lang w:eastAsia="en-GB"/>
              </w:rPr>
              <w:t>cluding that related to</w:t>
            </w:r>
            <w:r w:rsidRPr="00F348ED">
              <w:rPr>
                <w:rFonts w:ascii="Helvetica" w:eastAsia="Times New Roman" w:hAnsi="Helvetica" w:cs="Times New Roman"/>
                <w:sz w:val="18"/>
                <w:szCs w:val="18"/>
                <w:lang w:eastAsia="en-GB"/>
              </w:rPr>
              <w:t xml:space="preserve"> the GDF programme</w:t>
            </w:r>
            <w:r w:rsidR="003721A5">
              <w:rPr>
                <w:rFonts w:ascii="Helvetica" w:eastAsia="Times New Roman" w:hAnsi="Helvetica" w:cs="Times New Roman"/>
                <w:sz w:val="18"/>
                <w:szCs w:val="18"/>
                <w:lang w:eastAsia="en-GB"/>
              </w:rPr>
              <w:t>.</w:t>
            </w:r>
          </w:p>
        </w:tc>
        <w:tc>
          <w:tcPr>
            <w:tcW w:w="3003" w:type="dxa"/>
          </w:tcPr>
          <w:p w14:paraId="0F3FCF5B"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Response / cover letter</w:t>
            </w:r>
          </w:p>
          <w:p w14:paraId="1E028245"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CV</w:t>
            </w:r>
          </w:p>
        </w:tc>
      </w:tr>
      <w:tr w:rsidR="003C40F8" w14:paraId="2727B776" w14:textId="77777777" w:rsidTr="00E616E1">
        <w:tc>
          <w:tcPr>
            <w:tcW w:w="3004" w:type="dxa"/>
          </w:tcPr>
          <w:p w14:paraId="46E58F0C" w14:textId="77777777" w:rsidR="003C40F8" w:rsidRPr="00AC6481" w:rsidRDefault="003C40F8" w:rsidP="00E616E1">
            <w:pPr>
              <w:rPr>
                <w:rFonts w:ascii="Helvetica" w:eastAsia="Times New Roman" w:hAnsi="Helvetica" w:cs="Times New Roman"/>
                <w:sz w:val="18"/>
                <w:szCs w:val="18"/>
                <w:lang w:eastAsia="en-GB"/>
              </w:rPr>
            </w:pPr>
            <w:r w:rsidRPr="00AC6481">
              <w:rPr>
                <w:rFonts w:ascii="Helvetica" w:eastAsia="Times New Roman" w:hAnsi="Helvetica" w:cs="Times New Roman"/>
                <w:sz w:val="18"/>
                <w:szCs w:val="18"/>
                <w:lang w:eastAsia="en-GB"/>
              </w:rPr>
              <w:t>Strategic insight into the delivery of the GDF project</w:t>
            </w:r>
          </w:p>
          <w:p w14:paraId="6FAD8F9B" w14:textId="77777777" w:rsidR="003C40F8" w:rsidRDefault="003C40F8" w:rsidP="00E616E1">
            <w:pPr>
              <w:rPr>
                <w:rFonts w:ascii="Helvetica" w:eastAsia="Times New Roman" w:hAnsi="Helvetica" w:cs="Times New Roman"/>
                <w:sz w:val="18"/>
                <w:szCs w:val="18"/>
                <w:lang w:eastAsia="en-GB"/>
              </w:rPr>
            </w:pPr>
          </w:p>
        </w:tc>
        <w:tc>
          <w:tcPr>
            <w:tcW w:w="3003" w:type="dxa"/>
          </w:tcPr>
          <w:p w14:paraId="706B1BC0" w14:textId="65983E47" w:rsidR="003C40F8" w:rsidRDefault="003C40F8" w:rsidP="003721A5">
            <w:pPr>
              <w:rPr>
                <w:rFonts w:ascii="Helvetica" w:eastAsia="Times New Roman" w:hAnsi="Helvetica" w:cs="Times New Roman"/>
                <w:sz w:val="18"/>
                <w:szCs w:val="18"/>
                <w:lang w:eastAsia="en-GB"/>
              </w:rPr>
            </w:pPr>
            <w:r w:rsidRPr="00072C02">
              <w:rPr>
                <w:rFonts w:ascii="Helvetica" w:eastAsia="Times New Roman" w:hAnsi="Helvetica" w:cs="Times New Roman"/>
                <w:sz w:val="18"/>
                <w:szCs w:val="18"/>
                <w:lang w:eastAsia="en-GB"/>
              </w:rPr>
              <w:t>What</w:t>
            </w:r>
            <w:r>
              <w:rPr>
                <w:rFonts w:ascii="Helvetica" w:eastAsia="Times New Roman" w:hAnsi="Helvetica" w:cs="Times New Roman"/>
                <w:sz w:val="18"/>
                <w:szCs w:val="18"/>
                <w:lang w:eastAsia="en-GB"/>
              </w:rPr>
              <w:t xml:space="preserve"> </w:t>
            </w:r>
            <w:r w:rsidRPr="00072C02">
              <w:rPr>
                <w:rFonts w:ascii="Helvetica" w:eastAsia="Times New Roman" w:hAnsi="Helvetica" w:cs="Times New Roman"/>
                <w:sz w:val="18"/>
                <w:szCs w:val="18"/>
                <w:lang w:eastAsia="en-GB"/>
              </w:rPr>
              <w:t>are the key challenges for the GDF programme</w:t>
            </w:r>
            <w:r>
              <w:rPr>
                <w:rFonts w:ascii="Helvetica" w:eastAsia="Times New Roman" w:hAnsi="Helvetica" w:cs="Times New Roman"/>
                <w:sz w:val="18"/>
                <w:szCs w:val="18"/>
                <w:lang w:eastAsia="en-GB"/>
              </w:rPr>
              <w:t xml:space="preserve"> relevant to your discipline,</w:t>
            </w:r>
            <w:r w:rsidRPr="00072C02">
              <w:rPr>
                <w:rFonts w:ascii="Helvetica" w:eastAsia="Times New Roman" w:hAnsi="Helvetica" w:cs="Times New Roman"/>
                <w:sz w:val="18"/>
                <w:szCs w:val="18"/>
                <w:lang w:eastAsia="en-GB"/>
              </w:rPr>
              <w:t xml:space="preserve"> and the role of the RSO going forward</w:t>
            </w:r>
            <w:r>
              <w:rPr>
                <w:rFonts w:ascii="Helvetica" w:eastAsia="Times New Roman" w:hAnsi="Helvetica" w:cs="Times New Roman"/>
                <w:sz w:val="18"/>
                <w:szCs w:val="18"/>
                <w:lang w:eastAsia="en-GB"/>
              </w:rPr>
              <w:t>?</w:t>
            </w:r>
          </w:p>
        </w:tc>
        <w:tc>
          <w:tcPr>
            <w:tcW w:w="3003" w:type="dxa"/>
          </w:tcPr>
          <w:p w14:paraId="58148B10" w14:textId="77777777" w:rsidR="003C40F8" w:rsidRDefault="003C40F8" w:rsidP="00E616E1">
            <w:pPr>
              <w:rPr>
                <w:rFonts w:ascii="Helvetica" w:eastAsia="Times New Roman" w:hAnsi="Helvetica" w:cs="Times New Roman"/>
                <w:sz w:val="18"/>
                <w:szCs w:val="18"/>
                <w:lang w:eastAsia="en-GB"/>
              </w:rPr>
            </w:pPr>
            <w:r>
              <w:rPr>
                <w:rFonts w:ascii="Helvetica" w:eastAsia="Times New Roman" w:hAnsi="Helvetica" w:cs="Times New Roman"/>
                <w:sz w:val="18"/>
                <w:szCs w:val="18"/>
                <w:lang w:eastAsia="en-GB"/>
              </w:rPr>
              <w:t>Response / cover letter</w:t>
            </w:r>
          </w:p>
        </w:tc>
      </w:tr>
    </w:tbl>
    <w:p w14:paraId="2E5F3446" w14:textId="77777777" w:rsidR="003C40F8" w:rsidRDefault="003C40F8" w:rsidP="0087071C">
      <w:pPr>
        <w:rPr>
          <w:rFonts w:cs="Arial"/>
          <w:b/>
        </w:rPr>
      </w:pPr>
    </w:p>
    <w:p w14:paraId="47E1398F" w14:textId="2669FBBE" w:rsidR="00B15E62" w:rsidRDefault="00B15E62" w:rsidP="00144554"/>
    <w:p w14:paraId="4B2D82F8" w14:textId="0B42774D" w:rsidR="00B15E62" w:rsidRPr="00167B6C" w:rsidRDefault="00B15E62" w:rsidP="00144554">
      <w:pPr>
        <w:rPr>
          <w:rFonts w:cs="Arial"/>
        </w:rPr>
      </w:pPr>
    </w:p>
    <w:sectPr w:rsidR="00B15E62" w:rsidRPr="00167B6C" w:rsidSect="003655C5">
      <w:headerReference w:type="default" r:id="rId11"/>
      <w:footerReference w:type="default" r:id="rId12"/>
      <w:pgSz w:w="11906" w:h="16838"/>
      <w:pgMar w:top="2269" w:right="707"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2BD19" w14:textId="77777777" w:rsidR="00E975CC" w:rsidRDefault="00E975CC" w:rsidP="008A688F">
      <w:pPr>
        <w:spacing w:after="0"/>
      </w:pPr>
      <w:r>
        <w:separator/>
      </w:r>
    </w:p>
  </w:endnote>
  <w:endnote w:type="continuationSeparator" w:id="0">
    <w:p w14:paraId="75C0A0D6" w14:textId="77777777" w:rsidR="00E975CC" w:rsidRDefault="00E975CC" w:rsidP="008A68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21BA6" w14:textId="1B5E660E" w:rsidR="003655C5" w:rsidRDefault="003655C5" w:rsidP="003655C5">
    <w:pPr>
      <w:pStyle w:val="Footer"/>
      <w:tabs>
        <w:tab w:val="clear" w:pos="4513"/>
        <w:tab w:val="clear" w:pos="9026"/>
        <w:tab w:val="left" w:pos="2628"/>
      </w:tabs>
    </w:pPr>
    <w:r>
      <w:rPr>
        <w:noProof/>
        <w:lang w:eastAsia="en-GB"/>
      </w:rPr>
      <w:drawing>
        <wp:anchor distT="0" distB="0" distL="114300" distR="114300" simplePos="0" relativeHeight="251659264" behindDoc="0" locked="0" layoutInCell="0" allowOverlap="1" wp14:anchorId="32B5433C" wp14:editId="0F7DE222">
          <wp:simplePos x="0" y="0"/>
          <wp:positionH relativeFrom="margin">
            <wp:align>left</wp:align>
          </wp:positionH>
          <wp:positionV relativeFrom="bottomMargin">
            <wp:align>top</wp:align>
          </wp:positionV>
          <wp:extent cx="1189990" cy="590550"/>
          <wp:effectExtent l="0" t="0" r="0" b="0"/>
          <wp:wrapNone/>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89990" cy="590550"/>
                  </a:xfrm>
                  <a:prstGeom prst="rect">
                    <a:avLst/>
                  </a:prstGeom>
                  <a:noFill/>
                  <a:ln w="9525">
                    <a:noFill/>
                    <a:miter lim="800000"/>
                    <a:headEnd/>
                    <a:tailEnd/>
                  </a:ln>
                </pic:spPr>
              </pic:pic>
            </a:graphicData>
          </a:graphic>
          <wp14:sizeRelH relativeFrom="margin">
            <wp14:pctWidth>0</wp14:pctWidth>
          </wp14:sizeRelH>
        </wp:anchor>
      </w:drawing>
    </w:r>
    <w:r>
      <w:rPr>
        <w:noProof/>
        <w:lang w:eastAsia="en-GB"/>
      </w:rPr>
      <w:drawing>
        <wp:anchor distT="0" distB="0" distL="114300" distR="114300" simplePos="0" relativeHeight="251660288" behindDoc="0" locked="0" layoutInCell="0" allowOverlap="1" wp14:anchorId="4E9082DA" wp14:editId="7C8C2BB9">
          <wp:simplePos x="0" y="0"/>
          <wp:positionH relativeFrom="column">
            <wp:posOffset>4343400</wp:posOffset>
          </wp:positionH>
          <wp:positionV relativeFrom="page">
            <wp:posOffset>9896475</wp:posOffset>
          </wp:positionV>
          <wp:extent cx="1325880" cy="596844"/>
          <wp:effectExtent l="0" t="0" r="7620" b="0"/>
          <wp:wrapNone/>
          <wp:docPr id="66" name="Picture 66" descr="Macintosh HD:Users:ahsherry:Documents:AHS Work:AHS Pictures:Dalton Image Library:Logos:External:shef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hsherry:Documents:AHS Work:AHS Pictures:Dalton Image Library:Logos:External:sheffield.jpg"/>
                  <pic:cNvPicPr>
                    <a:picLocks noChangeAspect="1" noChangeArrowheads="1"/>
                  </pic:cNvPicPr>
                </pic:nvPicPr>
                <pic:blipFill>
                  <a:blip r:embed="rId2"/>
                  <a:srcRect l="6227" t="12303" r="27971" b="14217"/>
                  <a:stretch>
                    <a:fillRect/>
                  </a:stretch>
                </pic:blipFill>
                <pic:spPr bwMode="auto">
                  <a:xfrm>
                    <a:off x="0" y="0"/>
                    <a:ext cx="1325880" cy="5968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579DCBD2" wp14:editId="2008DF34">
          <wp:simplePos x="0" y="0"/>
          <wp:positionH relativeFrom="column">
            <wp:posOffset>1762125</wp:posOffset>
          </wp:positionH>
          <wp:positionV relativeFrom="paragraph">
            <wp:posOffset>-203835</wp:posOffset>
          </wp:positionV>
          <wp:extent cx="2164080" cy="516255"/>
          <wp:effectExtent l="0" t="0" r="7620" b="0"/>
          <wp:wrapTight wrapText="bothSides">
            <wp:wrapPolygon edited="0">
              <wp:start x="0" y="0"/>
              <wp:lineTo x="0" y="20723"/>
              <wp:lineTo x="21486" y="20723"/>
              <wp:lineTo x="21486" y="0"/>
              <wp:lineTo x="0" y="0"/>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4080" cy="516255"/>
                  </a:xfrm>
                  <a:prstGeom prst="rect">
                    <a:avLst/>
                  </a:prstGeom>
                  <a:noFill/>
                </pic:spPr>
              </pic:pic>
            </a:graphicData>
          </a:graphic>
        </wp:anchor>
      </w:drawing>
    </w:r>
    <w:r>
      <w:tab/>
    </w: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144E" w14:textId="77777777" w:rsidR="00E975CC" w:rsidRDefault="00E975CC" w:rsidP="008A688F">
      <w:pPr>
        <w:spacing w:after="0"/>
      </w:pPr>
      <w:r>
        <w:separator/>
      </w:r>
    </w:p>
  </w:footnote>
  <w:footnote w:type="continuationSeparator" w:id="0">
    <w:p w14:paraId="28F8AE8F" w14:textId="77777777" w:rsidR="00E975CC" w:rsidRDefault="00E975CC" w:rsidP="008A68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FFFC8" w14:textId="40044505" w:rsidR="008A688F" w:rsidRDefault="003655C5" w:rsidP="003655C5">
    <w:pPr>
      <w:pStyle w:val="Header"/>
      <w:ind w:left="2410"/>
      <w:rPr>
        <w:noProof/>
        <w:sz w:val="44"/>
        <w:szCs w:val="44"/>
        <w:lang w:eastAsia="en-GB"/>
      </w:rPr>
    </w:pPr>
    <w:r>
      <w:rPr>
        <w:noProof/>
        <w:sz w:val="44"/>
        <w:szCs w:val="44"/>
        <w:lang w:eastAsia="en-GB"/>
      </w:rPr>
      <w:drawing>
        <wp:anchor distT="0" distB="0" distL="114300" distR="114300" simplePos="0" relativeHeight="251662336" behindDoc="1" locked="0" layoutInCell="1" allowOverlap="1" wp14:anchorId="4452A9CE" wp14:editId="18459225">
          <wp:simplePos x="0" y="0"/>
          <wp:positionH relativeFrom="margin">
            <wp:align>left</wp:align>
          </wp:positionH>
          <wp:positionV relativeFrom="paragraph">
            <wp:posOffset>-220980</wp:posOffset>
          </wp:positionV>
          <wp:extent cx="1577340" cy="956310"/>
          <wp:effectExtent l="0" t="0" r="3810" b="0"/>
          <wp:wrapTight wrapText="bothSides">
            <wp:wrapPolygon edited="0">
              <wp:start x="0" y="0"/>
              <wp:lineTo x="0" y="21084"/>
              <wp:lineTo x="21391" y="21084"/>
              <wp:lineTo x="21391"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WM_RSOlogo_CMYK_LAR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7340" cy="956310"/>
                  </a:xfrm>
                  <a:prstGeom prst="rect">
                    <a:avLst/>
                  </a:prstGeom>
                </pic:spPr>
              </pic:pic>
            </a:graphicData>
          </a:graphic>
          <wp14:sizeRelH relativeFrom="margin">
            <wp14:pctWidth>0</wp14:pctWidth>
          </wp14:sizeRelH>
          <wp14:sizeRelV relativeFrom="margin">
            <wp14:pctHeight>0</wp14:pctHeight>
          </wp14:sizeRelV>
        </wp:anchor>
      </w:drawing>
    </w:r>
    <w:r w:rsidR="008A688F">
      <w:rPr>
        <w:noProof/>
        <w:lang w:eastAsia="en-GB"/>
      </w:rPr>
      <mc:AlternateContent>
        <mc:Choice Requires="wps">
          <w:drawing>
            <wp:anchor distT="0" distB="0" distL="114300" distR="114300" simplePos="0" relativeHeight="251651584" behindDoc="0" locked="0" layoutInCell="1" allowOverlap="1" wp14:anchorId="5EF469B2" wp14:editId="41526B7A">
              <wp:simplePos x="0" y="0"/>
              <wp:positionH relativeFrom="column">
                <wp:posOffset>2204720</wp:posOffset>
              </wp:positionH>
              <wp:positionV relativeFrom="paragraph">
                <wp:posOffset>-335915</wp:posOffset>
              </wp:positionV>
              <wp:extent cx="1362075" cy="2476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62075" cy="247650"/>
                      </a:xfrm>
                      <a:prstGeom prst="rect">
                        <a:avLst/>
                      </a:prstGeom>
                      <a:solidFill>
                        <a:schemeClr val="lt1"/>
                      </a:solidFill>
                      <a:ln w="6350">
                        <a:noFill/>
                      </a:ln>
                    </wps:spPr>
                    <wps:txbx>
                      <w:txbxContent>
                        <w:p w14:paraId="4031F709" w14:textId="77777777" w:rsidR="008A688F" w:rsidRDefault="008A688F" w:rsidP="008A688F">
                          <w:pPr>
                            <w:jc w:val="center"/>
                          </w:pPr>
                          <w:r>
                            <w:t>OFFICIAL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F469B2" id="_x0000_t202" coordsize="21600,21600" o:spt="202" path="m,l,21600r21600,l21600,xe">
              <v:stroke joinstyle="miter"/>
              <v:path gradientshapeok="t" o:connecttype="rect"/>
            </v:shapetype>
            <v:shape id="Text Box 4" o:spid="_x0000_s1027" type="#_x0000_t202" style="position:absolute;left:0;text-align:left;margin-left:173.6pt;margin-top:-26.45pt;width:107.25pt;height:19.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ruQQIAAHkEAAAOAAAAZHJzL2Uyb0RvYy54bWysVE2P2jAQvVfqf7B8LwE2wDYirCgrqkpo&#10;dyWo9mwcm0RyPK5tSOiv79gJLN32VPXizHjG8/HeTOYPba3ISVhXgc7paDCkRGgORaUPOf2+W3+6&#10;p8R5pgumQIucnoWjD4uPH+aNycQYSlCFsASDaJc1Jqel9yZLEsdLUTM3ACM0GiXYmnlU7SEpLGsw&#10;eq2S8XA4TRqwhbHAhXN4+9gZ6SLGl1Jw/yylE56onGJtPp42nvtwJos5yw6WmbLifRnsH6qoWaUx&#10;6TXUI/OMHG31R6i64hYcSD/gUCcgZcVF7AG7GQ3fdbMtmRGxFwTHmStM7v+F5U+nF0uqIqcpJZrV&#10;SNFOtJ58gZakAZ3GuAydtgbdfIvXyPLl3uFlaLqVtg5fbIegHXE+X7ENwXh4dDcdD2cTSjjaxuls&#10;OongJ2+vjXX+q4CaBCGnFrmLkLLTxnmsBF0vLiGZA1UV60qpqIR5EStlyYkh08rHGvHFb15Kkyan&#10;0ztMHR5pCM+7yEpjgtBr11OQfLtvewD2UJyxfwvd/DjD1xUWuWHOvzCLA4Mt4xL4ZzykAkwCvURJ&#10;Cfbn3+6DP/KIVkoaHMCcuh9HZgUl6ptGhj+P0jRMbFTSyWyMir217G8t+livADsf4boZHsXg79VF&#10;lBbqV9yVZciKJqY55s6pv4gr360F7hoXy2V0whk1zG/01vAQOoAWKNi1r8yaniePDD/BZVRZ9o6u&#10;zreDe3n0IKvIZQC4Q7XHHec7UtzvYligWz16vf0xFr8AAAD//wMAUEsDBBQABgAIAAAAIQCsFseK&#10;4wAAAAsBAAAPAAAAZHJzL2Rvd25yZXYueG1sTI/LTsMwEEX3SP0HayqxQa3zIA0NcSqEeEjd0fAQ&#10;OzcekojYjmI3CX/PsCrLmTm6c26+m3XHRhxca42AcB0AQ1NZ1ZpawGv5uLoB5rw0SnbWoIAfdLAr&#10;Fhe5zJSdzAuOB18zCjEukwIa7/uMc1c1qKVb2x4N3b7soKWncai5GuRE4brjURBsuJatoQ+N7PG+&#10;wer7cNICPq/qj72bn96mOIn7h+exTN9VKcTlcr67BeZx9mcY/vRJHQpyOtqTUY51AuLrNCJUwCqJ&#10;tsCISDZhCuxImzDeAi9y/r9D8QsAAP//AwBQSwECLQAUAAYACAAAACEAtoM4kv4AAADhAQAAEwAA&#10;AAAAAAAAAAAAAAAAAAAAW0NvbnRlbnRfVHlwZXNdLnhtbFBLAQItABQABgAIAAAAIQA4/SH/1gAA&#10;AJQBAAALAAAAAAAAAAAAAAAAAC8BAABfcmVscy8ucmVsc1BLAQItABQABgAIAAAAIQCGXkruQQIA&#10;AHkEAAAOAAAAAAAAAAAAAAAAAC4CAABkcnMvZTJvRG9jLnhtbFBLAQItABQABgAIAAAAIQCsFseK&#10;4wAAAAsBAAAPAAAAAAAAAAAAAAAAAJsEAABkcnMvZG93bnJldi54bWxQSwUGAAAAAAQABADzAAAA&#10;qwUAAAAA&#10;" fillcolor="white [3201]" stroked="f" strokeweight=".5pt">
              <v:textbox>
                <w:txbxContent>
                  <w:p w14:paraId="4031F709" w14:textId="77777777" w:rsidR="008A688F" w:rsidRDefault="008A688F" w:rsidP="008A688F">
                    <w:pPr>
                      <w:jc w:val="center"/>
                    </w:pPr>
                    <w:r>
                      <w:t>OFFICIAL</w:t>
                    </w:r>
                  </w:p>
                </w:txbxContent>
              </v:textbox>
            </v:shape>
          </w:pict>
        </mc:Fallback>
      </mc:AlternateContent>
    </w:r>
    <w:r w:rsidR="008A688F">
      <w:rPr>
        <w:noProof/>
        <w:sz w:val="44"/>
        <w:szCs w:val="44"/>
        <w:lang w:eastAsia="en-GB"/>
      </w:rPr>
      <w:t xml:space="preserve">  </w:t>
    </w:r>
    <w:r w:rsidR="008A688F" w:rsidRPr="00DD3D49">
      <w:rPr>
        <w:noProof/>
        <w:sz w:val="44"/>
        <w:szCs w:val="44"/>
        <w:lang w:eastAsia="en-GB"/>
      </w:rPr>
      <w:t>RWM Research Support Office</w:t>
    </w:r>
  </w:p>
  <w:p w14:paraId="7ED8B7C4" w14:textId="4D9EE2D5" w:rsidR="003655C5" w:rsidRDefault="003655C5" w:rsidP="003655C5">
    <w:pPr>
      <w:pStyle w:val="Header"/>
      <w:ind w:left="2410"/>
      <w:rPr>
        <w:noProof/>
        <w:sz w:val="16"/>
        <w:szCs w:val="16"/>
        <w:lang w:eastAsia="en-GB"/>
      </w:rPr>
    </w:pPr>
  </w:p>
  <w:p w14:paraId="6370DA0C" w14:textId="7B69E1F0" w:rsidR="003655C5" w:rsidRDefault="003655C5" w:rsidP="003655C5">
    <w:pPr>
      <w:pStyle w:val="Header"/>
      <w:ind w:left="2410"/>
      <w:rPr>
        <w:noProof/>
        <w:sz w:val="16"/>
        <w:szCs w:val="16"/>
        <w:lang w:eastAsia="en-GB"/>
      </w:rPr>
    </w:pPr>
  </w:p>
  <w:p w14:paraId="280D9D63" w14:textId="77777777" w:rsidR="003655C5" w:rsidRPr="003655C5" w:rsidRDefault="003655C5" w:rsidP="003655C5">
    <w:pPr>
      <w:pStyle w:val="Header"/>
      <w:ind w:left="2410"/>
      <w:rPr>
        <w:noProof/>
        <w:sz w:val="16"/>
        <w:szCs w:val="16"/>
        <w:lang w:eastAsia="en-GB"/>
      </w:rPr>
    </w:pPr>
  </w:p>
  <w:p w14:paraId="616AF5B8" w14:textId="77777777" w:rsidR="003655C5" w:rsidRPr="003655C5" w:rsidRDefault="003655C5" w:rsidP="003655C5">
    <w:pPr>
      <w:pStyle w:val="Header"/>
      <w:ind w:left="2410"/>
      <w:rPr>
        <w:sz w:val="16"/>
        <w:szCs w:val="16"/>
      </w:rPr>
    </w:pPr>
  </w:p>
  <w:tbl>
    <w:tblPr>
      <w:tblW w:w="10916" w:type="dxa"/>
      <w:tblInd w:w="-567" w:type="dxa"/>
      <w:tblCellMar>
        <w:left w:w="0" w:type="dxa"/>
        <w:right w:w="0" w:type="dxa"/>
      </w:tblCellMar>
      <w:tblLook w:val="04A0" w:firstRow="1" w:lastRow="0" w:firstColumn="1" w:lastColumn="0" w:noHBand="0" w:noVBand="1"/>
    </w:tblPr>
    <w:tblGrid>
      <w:gridCol w:w="3638"/>
      <w:gridCol w:w="3639"/>
      <w:gridCol w:w="3639"/>
    </w:tblGrid>
    <w:tr w:rsidR="008A688F" w:rsidRPr="002876D5" w14:paraId="02A1576B" w14:textId="77777777" w:rsidTr="0057076D">
      <w:trPr>
        <w:trHeight w:val="196"/>
      </w:trPr>
      <w:tc>
        <w:tcPr>
          <w:tcW w:w="3638" w:type="dxa"/>
          <w:tcBorders>
            <w:top w:val="nil"/>
            <w:left w:val="nil"/>
            <w:bottom w:val="nil"/>
            <w:right w:val="nil"/>
          </w:tcBorders>
          <w:shd w:val="clear" w:color="auto" w:fill="75B014"/>
          <w:tcMar>
            <w:top w:w="15" w:type="dxa"/>
            <w:left w:w="15" w:type="dxa"/>
            <w:bottom w:w="0" w:type="dxa"/>
            <w:right w:w="15" w:type="dxa"/>
          </w:tcMar>
          <w:hideMark/>
        </w:tcPr>
        <w:p w14:paraId="5EA47E7C" w14:textId="77777777" w:rsidR="008A688F" w:rsidRPr="002876D5" w:rsidRDefault="008A688F" w:rsidP="008A688F">
          <w:pPr>
            <w:ind w:left="-709"/>
            <w:rPr>
              <w:color w:val="A6A6A6"/>
              <w:sz w:val="16"/>
              <w:szCs w:val="16"/>
            </w:rPr>
          </w:pPr>
          <w:r w:rsidRPr="002876D5">
            <w:rPr>
              <w:color w:val="A6A6A6"/>
              <w:sz w:val="16"/>
              <w:szCs w:val="16"/>
            </w:rPr>
            <w:t> </w:t>
          </w:r>
        </w:p>
      </w:tc>
      <w:tc>
        <w:tcPr>
          <w:tcW w:w="3639" w:type="dxa"/>
          <w:tcBorders>
            <w:top w:val="nil"/>
            <w:left w:val="nil"/>
            <w:bottom w:val="nil"/>
            <w:right w:val="nil"/>
          </w:tcBorders>
          <w:shd w:val="clear" w:color="auto" w:fill="404040"/>
          <w:tcMar>
            <w:top w:w="15" w:type="dxa"/>
            <w:left w:w="15" w:type="dxa"/>
            <w:bottom w:w="0" w:type="dxa"/>
            <w:right w:w="15" w:type="dxa"/>
          </w:tcMar>
          <w:hideMark/>
        </w:tcPr>
        <w:p w14:paraId="67954B4A" w14:textId="77777777" w:rsidR="008A688F" w:rsidRPr="002876D5" w:rsidRDefault="008A688F" w:rsidP="008A688F">
          <w:pPr>
            <w:ind w:left="-709"/>
            <w:rPr>
              <w:color w:val="A6A6A6"/>
              <w:sz w:val="16"/>
              <w:szCs w:val="16"/>
            </w:rPr>
          </w:pPr>
          <w:r w:rsidRPr="002876D5">
            <w:rPr>
              <w:color w:val="A6A6A6"/>
              <w:sz w:val="16"/>
              <w:szCs w:val="16"/>
            </w:rPr>
            <w:t> </w:t>
          </w:r>
        </w:p>
      </w:tc>
      <w:tc>
        <w:tcPr>
          <w:tcW w:w="3639" w:type="dxa"/>
          <w:tcBorders>
            <w:top w:val="nil"/>
            <w:left w:val="nil"/>
            <w:bottom w:val="nil"/>
            <w:right w:val="nil"/>
          </w:tcBorders>
          <w:shd w:val="clear" w:color="auto" w:fill="9C83BB"/>
          <w:tcMar>
            <w:top w:w="15" w:type="dxa"/>
            <w:left w:w="15" w:type="dxa"/>
            <w:bottom w:w="0" w:type="dxa"/>
            <w:right w:w="15" w:type="dxa"/>
          </w:tcMar>
          <w:hideMark/>
        </w:tcPr>
        <w:p w14:paraId="65763377" w14:textId="77777777" w:rsidR="008A688F" w:rsidRPr="002876D5" w:rsidRDefault="008A688F" w:rsidP="008A688F">
          <w:pPr>
            <w:ind w:left="-709"/>
            <w:rPr>
              <w:color w:val="A6A6A6"/>
              <w:sz w:val="16"/>
              <w:szCs w:val="16"/>
            </w:rPr>
          </w:pPr>
          <w:r w:rsidRPr="002876D5">
            <w:rPr>
              <w:color w:val="A6A6A6"/>
              <w:sz w:val="16"/>
              <w:szCs w:val="16"/>
            </w:rPr>
            <w:t> </w:t>
          </w:r>
        </w:p>
      </w:tc>
    </w:tr>
  </w:tbl>
  <w:p w14:paraId="02A348AA" w14:textId="77777777" w:rsidR="008A688F" w:rsidRDefault="008A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91184"/>
    <w:multiLevelType w:val="hybridMultilevel"/>
    <w:tmpl w:val="4962B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702B47"/>
    <w:multiLevelType w:val="hybridMultilevel"/>
    <w:tmpl w:val="02BC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0EF"/>
    <w:rsid w:val="000157C1"/>
    <w:rsid w:val="00062E58"/>
    <w:rsid w:val="00073D56"/>
    <w:rsid w:val="00091257"/>
    <w:rsid w:val="00092472"/>
    <w:rsid w:val="000D5D62"/>
    <w:rsid w:val="00144554"/>
    <w:rsid w:val="00160B37"/>
    <w:rsid w:val="0016591B"/>
    <w:rsid w:val="00167B6C"/>
    <w:rsid w:val="001F280F"/>
    <w:rsid w:val="00207F89"/>
    <w:rsid w:val="00215394"/>
    <w:rsid w:val="002200B8"/>
    <w:rsid w:val="002D526E"/>
    <w:rsid w:val="002E3BC0"/>
    <w:rsid w:val="002F63C3"/>
    <w:rsid w:val="00311BB5"/>
    <w:rsid w:val="0031588E"/>
    <w:rsid w:val="00321C70"/>
    <w:rsid w:val="00360E22"/>
    <w:rsid w:val="003655C5"/>
    <w:rsid w:val="003721A5"/>
    <w:rsid w:val="003A0753"/>
    <w:rsid w:val="003C40F8"/>
    <w:rsid w:val="0040581C"/>
    <w:rsid w:val="004A7DAB"/>
    <w:rsid w:val="004E5DA8"/>
    <w:rsid w:val="00505197"/>
    <w:rsid w:val="0050776B"/>
    <w:rsid w:val="0057076D"/>
    <w:rsid w:val="005A3CBF"/>
    <w:rsid w:val="005C6C3E"/>
    <w:rsid w:val="006240E8"/>
    <w:rsid w:val="006367EA"/>
    <w:rsid w:val="00653141"/>
    <w:rsid w:val="00654767"/>
    <w:rsid w:val="006A1B8C"/>
    <w:rsid w:val="006D0906"/>
    <w:rsid w:val="006E25E6"/>
    <w:rsid w:val="00802E08"/>
    <w:rsid w:val="0087071C"/>
    <w:rsid w:val="008A688F"/>
    <w:rsid w:val="009859EE"/>
    <w:rsid w:val="009906EF"/>
    <w:rsid w:val="00A37611"/>
    <w:rsid w:val="00A507ED"/>
    <w:rsid w:val="00AE66B9"/>
    <w:rsid w:val="00B10150"/>
    <w:rsid w:val="00B15E62"/>
    <w:rsid w:val="00B2618B"/>
    <w:rsid w:val="00BC3599"/>
    <w:rsid w:val="00BC42DA"/>
    <w:rsid w:val="00C30D78"/>
    <w:rsid w:val="00C62A1F"/>
    <w:rsid w:val="00C84419"/>
    <w:rsid w:val="00C92851"/>
    <w:rsid w:val="00CA0FA0"/>
    <w:rsid w:val="00CB5FAD"/>
    <w:rsid w:val="00CD2A5D"/>
    <w:rsid w:val="00CD40EF"/>
    <w:rsid w:val="00CE4592"/>
    <w:rsid w:val="00D826A0"/>
    <w:rsid w:val="00D85757"/>
    <w:rsid w:val="00DC1ACC"/>
    <w:rsid w:val="00DD39DB"/>
    <w:rsid w:val="00E1514B"/>
    <w:rsid w:val="00E320D9"/>
    <w:rsid w:val="00E668C1"/>
    <w:rsid w:val="00E975CC"/>
    <w:rsid w:val="00F11863"/>
    <w:rsid w:val="00F20AC9"/>
    <w:rsid w:val="00F26AC6"/>
    <w:rsid w:val="00FC3F7B"/>
    <w:rsid w:val="00FC5A4B"/>
    <w:rsid w:val="00FD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24309"/>
  <w15:docId w15:val="{E0566FDE-A6EE-4455-9D84-A9B3EEA7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D40EF"/>
    <w:pPr>
      <w:spacing w:after="200"/>
      <w:ind w:left="720"/>
      <w:contextualSpacing/>
    </w:pPr>
    <w:rPr>
      <w:rFonts w:ascii="Arial" w:hAnsi="Arial"/>
      <w:sz w:val="20"/>
    </w:rPr>
  </w:style>
  <w:style w:type="table" w:styleId="TableGrid">
    <w:name w:val="Table Grid"/>
    <w:basedOn w:val="TableNormal"/>
    <w:uiPriority w:val="39"/>
    <w:rsid w:val="00CD2A5D"/>
    <w:pPr>
      <w:spacing w:after="0"/>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A5D"/>
    <w:rPr>
      <w:sz w:val="16"/>
      <w:szCs w:val="16"/>
    </w:rPr>
  </w:style>
  <w:style w:type="paragraph" w:styleId="CommentText">
    <w:name w:val="annotation text"/>
    <w:basedOn w:val="Normal"/>
    <w:link w:val="CommentTextChar"/>
    <w:uiPriority w:val="99"/>
    <w:unhideWhenUsed/>
    <w:rsid w:val="00CD2A5D"/>
    <w:rPr>
      <w:sz w:val="20"/>
      <w:szCs w:val="20"/>
    </w:rPr>
  </w:style>
  <w:style w:type="character" w:customStyle="1" w:styleId="CommentTextChar">
    <w:name w:val="Comment Text Char"/>
    <w:basedOn w:val="DefaultParagraphFont"/>
    <w:link w:val="CommentText"/>
    <w:uiPriority w:val="99"/>
    <w:rsid w:val="00CD2A5D"/>
    <w:rPr>
      <w:sz w:val="20"/>
      <w:szCs w:val="20"/>
    </w:rPr>
  </w:style>
  <w:style w:type="paragraph" w:styleId="CommentSubject">
    <w:name w:val="annotation subject"/>
    <w:basedOn w:val="CommentText"/>
    <w:next w:val="CommentText"/>
    <w:link w:val="CommentSubjectChar"/>
    <w:uiPriority w:val="99"/>
    <w:semiHidden/>
    <w:unhideWhenUsed/>
    <w:rsid w:val="00CD2A5D"/>
    <w:rPr>
      <w:b/>
      <w:bCs/>
    </w:rPr>
  </w:style>
  <w:style w:type="character" w:customStyle="1" w:styleId="CommentSubjectChar">
    <w:name w:val="Comment Subject Char"/>
    <w:basedOn w:val="CommentTextChar"/>
    <w:link w:val="CommentSubject"/>
    <w:uiPriority w:val="99"/>
    <w:semiHidden/>
    <w:rsid w:val="00CD2A5D"/>
    <w:rPr>
      <w:b/>
      <w:bCs/>
      <w:sz w:val="20"/>
      <w:szCs w:val="20"/>
    </w:rPr>
  </w:style>
  <w:style w:type="paragraph" w:styleId="BalloonText">
    <w:name w:val="Balloon Text"/>
    <w:basedOn w:val="Normal"/>
    <w:link w:val="BalloonTextChar"/>
    <w:uiPriority w:val="99"/>
    <w:semiHidden/>
    <w:unhideWhenUsed/>
    <w:rsid w:val="00CD2A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5D"/>
    <w:rPr>
      <w:rFonts w:ascii="Tahoma" w:hAnsi="Tahoma" w:cs="Tahoma"/>
      <w:sz w:val="16"/>
      <w:szCs w:val="16"/>
    </w:rPr>
  </w:style>
  <w:style w:type="character" w:styleId="Hyperlink">
    <w:name w:val="Hyperlink"/>
    <w:basedOn w:val="DefaultParagraphFont"/>
    <w:uiPriority w:val="99"/>
    <w:unhideWhenUsed/>
    <w:rsid w:val="00E1514B"/>
    <w:rPr>
      <w:color w:val="0000FF" w:themeColor="hyperlink"/>
      <w:u w:val="single"/>
    </w:rPr>
  </w:style>
  <w:style w:type="paragraph" w:styleId="Header">
    <w:name w:val="header"/>
    <w:basedOn w:val="Normal"/>
    <w:link w:val="HeaderChar"/>
    <w:uiPriority w:val="99"/>
    <w:unhideWhenUsed/>
    <w:rsid w:val="008A688F"/>
    <w:pPr>
      <w:tabs>
        <w:tab w:val="center" w:pos="4513"/>
        <w:tab w:val="right" w:pos="9026"/>
      </w:tabs>
      <w:spacing w:after="0"/>
    </w:pPr>
  </w:style>
  <w:style w:type="character" w:customStyle="1" w:styleId="HeaderChar">
    <w:name w:val="Header Char"/>
    <w:basedOn w:val="DefaultParagraphFont"/>
    <w:link w:val="Header"/>
    <w:uiPriority w:val="99"/>
    <w:rsid w:val="008A688F"/>
  </w:style>
  <w:style w:type="paragraph" w:styleId="Footer">
    <w:name w:val="footer"/>
    <w:basedOn w:val="Normal"/>
    <w:link w:val="FooterChar"/>
    <w:uiPriority w:val="99"/>
    <w:unhideWhenUsed/>
    <w:rsid w:val="008A688F"/>
    <w:pPr>
      <w:tabs>
        <w:tab w:val="center" w:pos="4513"/>
        <w:tab w:val="right" w:pos="9026"/>
      </w:tabs>
      <w:spacing w:after="0"/>
    </w:pPr>
  </w:style>
  <w:style w:type="character" w:customStyle="1" w:styleId="FooterChar">
    <w:name w:val="Footer Char"/>
    <w:basedOn w:val="DefaultParagraphFont"/>
    <w:link w:val="Footer"/>
    <w:uiPriority w:val="99"/>
    <w:rsid w:val="008A688F"/>
  </w:style>
  <w:style w:type="paragraph" w:styleId="Revision">
    <w:name w:val="Revision"/>
    <w:hidden/>
    <w:uiPriority w:val="99"/>
    <w:semiHidden/>
    <w:rsid w:val="008A688F"/>
    <w:pPr>
      <w:spacing w:after="0"/>
    </w:pPr>
  </w:style>
  <w:style w:type="character" w:customStyle="1" w:styleId="ListParagraphChar">
    <w:name w:val="List Paragraph Char"/>
    <w:link w:val="ListParagraph"/>
    <w:uiPriority w:val="34"/>
    <w:rsid w:val="000157C1"/>
    <w:rPr>
      <w:rFonts w:ascii="Arial" w:hAnsi="Arial"/>
      <w:sz w:val="20"/>
    </w:rPr>
  </w:style>
  <w:style w:type="paragraph" w:styleId="Caption">
    <w:name w:val="caption"/>
    <w:basedOn w:val="Normal"/>
    <w:next w:val="Normal"/>
    <w:uiPriority w:val="35"/>
    <w:unhideWhenUsed/>
    <w:qFormat/>
    <w:rsid w:val="000D5D62"/>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22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so-gdf@manchester.ac.uk" TargetMode="External"/><Relationship Id="rId4" Type="http://schemas.openxmlformats.org/officeDocument/2006/relationships/settings" Target="settings.xml"/><Relationship Id="rId9" Type="http://schemas.openxmlformats.org/officeDocument/2006/relationships/hyperlink" Target="mailto:rso-gdf@manchester.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FDC84-5BE9-4DF7-9ECD-2DB204B3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mbdssfrl</dc:creator>
  <cp:lastModifiedBy>Sabina Hawthornthwaite</cp:lastModifiedBy>
  <cp:revision>4</cp:revision>
  <dcterms:created xsi:type="dcterms:W3CDTF">2020-09-09T08:41:00Z</dcterms:created>
  <dcterms:modified xsi:type="dcterms:W3CDTF">2020-09-09T08:49:00Z</dcterms:modified>
</cp:coreProperties>
</file>