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13E6" w14:textId="4859DE9C" w:rsidR="008616FD" w:rsidRDefault="008616FD" w:rsidP="00EF4DA9">
      <w:pPr>
        <w:jc w:val="center"/>
        <w:rPr>
          <w:rFonts w:ascii="Arial" w:hAnsi="Arial" w:cs="Arial"/>
          <w:b/>
          <w:bCs/>
          <w:sz w:val="24"/>
          <w:szCs w:val="24"/>
        </w:rPr>
      </w:pPr>
      <w:r>
        <w:rPr>
          <w:noProof/>
          <w:lang w:eastAsia="en-GB"/>
        </w:rPr>
        <w:drawing>
          <wp:anchor distT="0" distB="0" distL="114300" distR="114300" simplePos="0" relativeHeight="251659264" behindDoc="1" locked="0" layoutInCell="1" allowOverlap="1" wp14:anchorId="56916A37" wp14:editId="4B2194B4">
            <wp:simplePos x="0" y="0"/>
            <wp:positionH relativeFrom="page">
              <wp:posOffset>5592445</wp:posOffset>
            </wp:positionH>
            <wp:positionV relativeFrom="paragraph">
              <wp:posOffset>-1088390</wp:posOffset>
            </wp:positionV>
            <wp:extent cx="1853565" cy="1122045"/>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122045"/>
                    </a:xfrm>
                    <a:prstGeom prst="rect">
                      <a:avLst/>
                    </a:prstGeom>
                    <a:noFill/>
                  </pic:spPr>
                </pic:pic>
              </a:graphicData>
            </a:graphic>
          </wp:anchor>
        </w:drawing>
      </w:r>
    </w:p>
    <w:p w14:paraId="175B49AD" w14:textId="7FBC47D6" w:rsidR="00EF4DA9" w:rsidRPr="00EF4DA9" w:rsidRDefault="00EF4DA9" w:rsidP="008616FD">
      <w:pPr>
        <w:pStyle w:val="Heading1"/>
        <w:jc w:val="center"/>
      </w:pPr>
      <w:r w:rsidRPr="00EF4DA9">
        <w:t xml:space="preserve">RSO </w:t>
      </w:r>
      <w:r w:rsidR="00CD508B">
        <w:t>Post-doctoral</w:t>
      </w:r>
      <w:r w:rsidRPr="00EF4DA9">
        <w:t xml:space="preserve"> call: Guidance for submission and </w:t>
      </w:r>
      <w:r w:rsidR="009D06F4">
        <w:t>evaluation</w:t>
      </w:r>
      <w:r w:rsidRPr="00EF4DA9">
        <w:t xml:space="preserve"> criteria</w:t>
      </w:r>
    </w:p>
    <w:p w14:paraId="4C392E7B" w14:textId="29BE9E52" w:rsidR="00EF4DA9" w:rsidRPr="008616FD" w:rsidRDefault="00EF4DA9" w:rsidP="008616FD">
      <w:pPr>
        <w:pStyle w:val="NoSpacing"/>
      </w:pPr>
    </w:p>
    <w:p w14:paraId="10CC7AA5" w14:textId="77777777" w:rsidR="008616FD" w:rsidRPr="008616FD" w:rsidRDefault="008616FD" w:rsidP="008616FD">
      <w:pPr>
        <w:pStyle w:val="NoSpacing"/>
      </w:pPr>
    </w:p>
    <w:p w14:paraId="5F49C73B" w14:textId="3DFB4C59" w:rsidR="00A21B51" w:rsidRDefault="00EF4DA9" w:rsidP="0046540C">
      <w:pPr>
        <w:pStyle w:val="NoSpacing"/>
      </w:pPr>
      <w:r w:rsidRPr="0046540C">
        <w:t xml:space="preserve">The Radioactive Waste Management Research Support Office (RWM RSO) is requesting applications </w:t>
      </w:r>
      <w:r w:rsidR="00CD508B">
        <w:t>for a post-doctoral</w:t>
      </w:r>
      <w:r w:rsidR="008F470C">
        <w:t xml:space="preserve"> </w:t>
      </w:r>
      <w:r w:rsidRPr="0046540C">
        <w:t>research</w:t>
      </w:r>
      <w:r w:rsidR="00CD508B">
        <w:t xml:space="preserve"> project</w:t>
      </w:r>
      <w:r w:rsidRPr="0046540C">
        <w:t xml:space="preserve"> in </w:t>
      </w:r>
      <w:r w:rsidR="00CD508B">
        <w:t>Applied Social Science.</w:t>
      </w:r>
    </w:p>
    <w:p w14:paraId="6D0B301B" w14:textId="77777777" w:rsidR="00A21B51" w:rsidRDefault="00A21B51" w:rsidP="0046540C">
      <w:pPr>
        <w:pStyle w:val="NoSpacing"/>
      </w:pPr>
    </w:p>
    <w:p w14:paraId="680AC19E" w14:textId="605D0DDC" w:rsidR="0046540C" w:rsidRPr="0046540C" w:rsidRDefault="0046540C" w:rsidP="0046540C">
      <w:pPr>
        <w:pStyle w:val="NoSpacing"/>
      </w:pPr>
      <w:r w:rsidRPr="0046540C">
        <w:t>The aim of the RWM RSO is to develop a portfolio of</w:t>
      </w:r>
      <w:r w:rsidR="00CD508B">
        <w:t xml:space="preserve"> research</w:t>
      </w:r>
      <w:r w:rsidRPr="0046540C">
        <w:t xml:space="preserve"> projects focused on key RWM research priorities. The specific aims of the programme are to:</w:t>
      </w:r>
    </w:p>
    <w:p w14:paraId="7FB2B864" w14:textId="77777777" w:rsidR="0046540C" w:rsidRPr="0046540C" w:rsidRDefault="0046540C" w:rsidP="0046540C">
      <w:pPr>
        <w:pStyle w:val="NoSpacing"/>
      </w:pPr>
    </w:p>
    <w:p w14:paraId="0658C70C" w14:textId="56F56D90" w:rsidR="0046540C" w:rsidRDefault="0046540C" w:rsidP="0046540C">
      <w:pPr>
        <w:pStyle w:val="NoSpacing"/>
        <w:numPr>
          <w:ilvl w:val="0"/>
          <w:numId w:val="3"/>
        </w:numPr>
        <w:ind w:left="993" w:hanging="633"/>
      </w:pPr>
      <w:r w:rsidRPr="0046540C">
        <w:t>Develop key skills required for RWM’s research mission over the coming decades, and to help deliver the next generation of geological disposal scientists</w:t>
      </w:r>
      <w:r w:rsidR="00A21B51">
        <w:t>,</w:t>
      </w:r>
      <w:r w:rsidRPr="0046540C">
        <w:t xml:space="preserve"> engineers</w:t>
      </w:r>
      <w:r w:rsidR="00A21B51">
        <w:t xml:space="preserve"> and other researchers;</w:t>
      </w:r>
    </w:p>
    <w:p w14:paraId="2078FE9D" w14:textId="01C3EE7A" w:rsidR="00A21B51" w:rsidRPr="0046540C" w:rsidRDefault="00A21B51" w:rsidP="0046540C">
      <w:pPr>
        <w:pStyle w:val="NoSpacing"/>
        <w:numPr>
          <w:ilvl w:val="0"/>
          <w:numId w:val="3"/>
        </w:numPr>
        <w:ind w:left="993" w:hanging="633"/>
      </w:pPr>
      <w:r>
        <w:t>E</w:t>
      </w:r>
      <w:r w:rsidRPr="0046540C">
        <w:t>xpand all aspects of the geological disposal research community throughout the UK</w:t>
      </w:r>
      <w:r>
        <w:t>;</w:t>
      </w:r>
    </w:p>
    <w:p w14:paraId="16743F36" w14:textId="4297E260" w:rsidR="0046540C" w:rsidRPr="0046540C" w:rsidRDefault="0046540C" w:rsidP="0046540C">
      <w:pPr>
        <w:pStyle w:val="NoSpacing"/>
        <w:numPr>
          <w:ilvl w:val="0"/>
          <w:numId w:val="3"/>
        </w:numPr>
        <w:ind w:left="993" w:hanging="633"/>
      </w:pPr>
      <w:r w:rsidRPr="0046540C">
        <w:t>Encourage collaboration and communication between RWM and the academic community</w:t>
      </w:r>
      <w:r w:rsidR="00A21B51">
        <w:t>.</w:t>
      </w:r>
    </w:p>
    <w:p w14:paraId="7E031596" w14:textId="532A8A9E" w:rsidR="00EF4DA9" w:rsidRDefault="00EF4DA9" w:rsidP="00EF4DA9">
      <w:pPr>
        <w:pStyle w:val="NoSpacing"/>
      </w:pPr>
      <w:r>
        <w:t xml:space="preserve"> </w:t>
      </w:r>
    </w:p>
    <w:p w14:paraId="2214B5E7" w14:textId="5323603D" w:rsidR="006E58DA" w:rsidRDefault="006E58DA" w:rsidP="00EF4DA9">
      <w:pPr>
        <w:pStyle w:val="NoSpacing"/>
      </w:pPr>
      <w:r w:rsidRPr="006E58DA">
        <w:t>The</w:t>
      </w:r>
      <w:r w:rsidR="00A21B51">
        <w:t xml:space="preserve"> </w:t>
      </w:r>
      <w:r w:rsidR="008F470C" w:rsidRPr="0046540C">
        <w:t xml:space="preserve">research </w:t>
      </w:r>
      <w:r w:rsidR="00353E12">
        <w:t>project</w:t>
      </w:r>
      <w:r w:rsidR="008F470C" w:rsidRPr="0046540C">
        <w:t xml:space="preserve"> in the </w:t>
      </w:r>
      <w:r w:rsidR="00353E12">
        <w:t>Applied Social Science</w:t>
      </w:r>
      <w:r w:rsidR="008F470C">
        <w:t xml:space="preserve"> </w:t>
      </w:r>
      <w:r>
        <w:t xml:space="preserve">will run </w:t>
      </w:r>
      <w:r w:rsidR="00353E12">
        <w:t>for 18 months</w:t>
      </w:r>
      <w:r w:rsidR="007C6EA5">
        <w:t xml:space="preserve">, as such we are looking for projects that will start </w:t>
      </w:r>
      <w:r w:rsidR="001C486E">
        <w:t>by June 2022</w:t>
      </w:r>
      <w:r w:rsidRPr="006E58DA">
        <w:t>.</w:t>
      </w:r>
      <w:r w:rsidR="007C6EA5">
        <w:t xml:space="preserve"> </w:t>
      </w:r>
      <w:r w:rsidR="00353E12">
        <w:t>The</w:t>
      </w:r>
      <w:r w:rsidRPr="006E58DA">
        <w:t xml:space="preserve"> project proposal is expected to have total cost of less than £1</w:t>
      </w:r>
      <w:r w:rsidR="00353E12">
        <w:t>0</w:t>
      </w:r>
      <w:r w:rsidRPr="006E58DA">
        <w:t xml:space="preserve">0,000. Universities and research groups that have not previously received funding from RWM are particularly encouraged to apply. The contractual arrangements for the </w:t>
      </w:r>
      <w:r w:rsidR="00353E12">
        <w:t>project</w:t>
      </w:r>
      <w:r w:rsidRPr="006E58DA">
        <w:t xml:space="preserve"> will be administered by RWM.</w:t>
      </w:r>
      <w:r w:rsidR="00DB11E9">
        <w:t xml:space="preserve"> We are seeking proposals from academics able to support a PDRA with this research, as opposed to applications directly from PDRAs. Applicants may have a researcher in mind whilst applying and will be responsible for recruiting a suitable candidate when the contract is awarded.</w:t>
      </w:r>
    </w:p>
    <w:p w14:paraId="5DE1B8A8" w14:textId="77777777" w:rsidR="006E58DA" w:rsidRDefault="006E58DA" w:rsidP="00EF4DA9">
      <w:pPr>
        <w:pStyle w:val="NoSpacing"/>
      </w:pPr>
    </w:p>
    <w:p w14:paraId="1D8C07FB" w14:textId="77777777" w:rsidR="00EF4DA9" w:rsidRDefault="00EF4DA9" w:rsidP="00EF4DA9">
      <w:pPr>
        <w:pStyle w:val="NoSpacing"/>
      </w:pPr>
    </w:p>
    <w:p w14:paraId="69A5EDF7" w14:textId="57601ED7" w:rsidR="00EF4DA9" w:rsidRPr="00EF4DA9" w:rsidRDefault="00EF4DA9" w:rsidP="00EF4DA9">
      <w:pPr>
        <w:pStyle w:val="Heading1"/>
        <w:rPr>
          <w:rFonts w:eastAsiaTheme="minorHAnsi"/>
        </w:rPr>
      </w:pPr>
      <w:r>
        <w:rPr>
          <w:rFonts w:eastAsiaTheme="minorHAnsi"/>
        </w:rPr>
        <w:t>Call structure</w:t>
      </w:r>
    </w:p>
    <w:p w14:paraId="6EC989BC" w14:textId="61A73F38" w:rsidR="00EF4DA9" w:rsidRDefault="00EF4DA9" w:rsidP="00EF4DA9">
      <w:pPr>
        <w:pStyle w:val="NoSpacing"/>
      </w:pPr>
    </w:p>
    <w:p w14:paraId="4AD2E9CF" w14:textId="77777777" w:rsidR="00D35116" w:rsidRPr="004A426E" w:rsidRDefault="00D35116" w:rsidP="00D35116">
      <w:pPr>
        <w:pStyle w:val="NoSpacing"/>
      </w:pPr>
    </w:p>
    <w:tbl>
      <w:tblPr>
        <w:tblStyle w:val="TableGrid"/>
        <w:tblW w:w="0" w:type="auto"/>
        <w:tblLook w:val="04A0" w:firstRow="1" w:lastRow="0" w:firstColumn="1" w:lastColumn="0" w:noHBand="0" w:noVBand="1"/>
      </w:tblPr>
      <w:tblGrid>
        <w:gridCol w:w="4508"/>
        <w:gridCol w:w="4508"/>
      </w:tblGrid>
      <w:tr w:rsidR="00D35116" w:rsidRPr="004A426E" w14:paraId="641B5EBE" w14:textId="77777777" w:rsidTr="00F972DB">
        <w:tc>
          <w:tcPr>
            <w:tcW w:w="4508" w:type="dxa"/>
          </w:tcPr>
          <w:p w14:paraId="18609341" w14:textId="77777777" w:rsidR="00D35116" w:rsidRPr="004A426E" w:rsidRDefault="00D35116" w:rsidP="00F972DB">
            <w:pPr>
              <w:pStyle w:val="NoSpacing"/>
            </w:pPr>
            <w:r w:rsidRPr="004A426E">
              <w:t>Request for proposal sent on:</w:t>
            </w:r>
          </w:p>
        </w:tc>
        <w:tc>
          <w:tcPr>
            <w:tcW w:w="4508" w:type="dxa"/>
          </w:tcPr>
          <w:p w14:paraId="4BFDD684" w14:textId="12AC9893" w:rsidR="00D35116" w:rsidRPr="004A426E" w:rsidRDefault="003B49A4" w:rsidP="00F972DB">
            <w:pPr>
              <w:pStyle w:val="NoSpacing"/>
            </w:pPr>
            <w:r>
              <w:t>2</w:t>
            </w:r>
            <w:r w:rsidR="002A257C">
              <w:t>8</w:t>
            </w:r>
            <w:r w:rsidRPr="003B49A4">
              <w:rPr>
                <w:vertAlign w:val="superscript"/>
              </w:rPr>
              <w:t>th</w:t>
            </w:r>
            <w:r>
              <w:t xml:space="preserve"> </w:t>
            </w:r>
            <w:r w:rsidR="00F879B8">
              <w:t>September</w:t>
            </w:r>
            <w:r w:rsidR="00353E12">
              <w:t xml:space="preserve"> 2021</w:t>
            </w:r>
          </w:p>
        </w:tc>
      </w:tr>
      <w:tr w:rsidR="00D35116" w:rsidRPr="004A426E" w14:paraId="77B14FB9" w14:textId="77777777" w:rsidTr="00F972DB">
        <w:tc>
          <w:tcPr>
            <w:tcW w:w="4508" w:type="dxa"/>
          </w:tcPr>
          <w:p w14:paraId="090E823B" w14:textId="77777777" w:rsidR="00D35116" w:rsidRPr="004A426E" w:rsidRDefault="00D35116" w:rsidP="00F972DB">
            <w:pPr>
              <w:pStyle w:val="NoSpacing"/>
            </w:pPr>
            <w:r w:rsidRPr="004A426E">
              <w:t>Clarifications period closes on:</w:t>
            </w:r>
          </w:p>
        </w:tc>
        <w:tc>
          <w:tcPr>
            <w:tcW w:w="4508" w:type="dxa"/>
          </w:tcPr>
          <w:p w14:paraId="0CA6D7CB" w14:textId="46FAA5DC" w:rsidR="00D35116" w:rsidRPr="004A426E" w:rsidRDefault="003B49A4" w:rsidP="00F972DB">
            <w:pPr>
              <w:pStyle w:val="NoSpacing"/>
            </w:pPr>
            <w:r>
              <w:t>1</w:t>
            </w:r>
            <w:r w:rsidR="002A257C">
              <w:t>9</w:t>
            </w:r>
            <w:r w:rsidRPr="003B49A4">
              <w:rPr>
                <w:vertAlign w:val="superscript"/>
              </w:rPr>
              <w:t>th</w:t>
            </w:r>
            <w:r>
              <w:t xml:space="preserve"> </w:t>
            </w:r>
            <w:r w:rsidR="006A03E2">
              <w:t>October</w:t>
            </w:r>
            <w:r w:rsidR="00F879B8">
              <w:t xml:space="preserve"> 2021</w:t>
            </w:r>
          </w:p>
        </w:tc>
      </w:tr>
      <w:tr w:rsidR="00D35116" w:rsidRPr="004A426E" w14:paraId="7DABB0C6" w14:textId="77777777" w:rsidTr="00F972DB">
        <w:tc>
          <w:tcPr>
            <w:tcW w:w="4508" w:type="dxa"/>
          </w:tcPr>
          <w:p w14:paraId="684C6943" w14:textId="77777777" w:rsidR="00D35116" w:rsidRPr="004A426E" w:rsidRDefault="00D35116" w:rsidP="00F972DB">
            <w:pPr>
              <w:pStyle w:val="NoSpacing"/>
            </w:pPr>
            <w:r w:rsidRPr="004A426E">
              <w:t>Request for proposal closes on:</w:t>
            </w:r>
          </w:p>
        </w:tc>
        <w:tc>
          <w:tcPr>
            <w:tcW w:w="4508" w:type="dxa"/>
          </w:tcPr>
          <w:p w14:paraId="566F0F52" w14:textId="18B9B6DA" w:rsidR="00D35116" w:rsidRPr="004A426E" w:rsidRDefault="002A257C" w:rsidP="00F972DB">
            <w:pPr>
              <w:pStyle w:val="NoSpacing"/>
            </w:pPr>
            <w:r>
              <w:t>9</w:t>
            </w:r>
            <w:r w:rsidRPr="002A257C">
              <w:rPr>
                <w:vertAlign w:val="superscript"/>
              </w:rPr>
              <w:t>th</w:t>
            </w:r>
            <w:r>
              <w:t xml:space="preserve"> </w:t>
            </w:r>
            <w:r w:rsidR="000F1F76">
              <w:t>November 2021</w:t>
            </w:r>
          </w:p>
        </w:tc>
      </w:tr>
    </w:tbl>
    <w:p w14:paraId="3EA9A307" w14:textId="77777777" w:rsidR="00D35116" w:rsidRPr="004A426E" w:rsidRDefault="00D35116" w:rsidP="00D35116">
      <w:pPr>
        <w:pStyle w:val="NoSpacing"/>
      </w:pPr>
    </w:p>
    <w:p w14:paraId="0CE00A34" w14:textId="142D7021" w:rsidR="00D35116" w:rsidRDefault="00D35116" w:rsidP="00D35116">
      <w:pPr>
        <w:pStyle w:val="NoSpacing"/>
      </w:pPr>
      <w:r w:rsidRPr="004A426E">
        <w:t xml:space="preserve">All clarification questions (including commercial, technical and terms and conditions) should be sent before the clarification period is closed and addressed to the RSO via </w:t>
      </w:r>
      <w:hyperlink r:id="rId9" w:history="1">
        <w:r w:rsidRPr="004A426E">
          <w:rPr>
            <w:rStyle w:val="Hyperlink"/>
          </w:rPr>
          <w:t>rso-gdf@manchester.ac.uk</w:t>
        </w:r>
      </w:hyperlink>
      <w:r w:rsidRPr="004A426E">
        <w:t xml:space="preserve">. </w:t>
      </w:r>
    </w:p>
    <w:p w14:paraId="2E336EDE" w14:textId="0630FC11" w:rsidR="00B07393" w:rsidRDefault="00B07393" w:rsidP="00D35116">
      <w:pPr>
        <w:pStyle w:val="NoSpacing"/>
      </w:pPr>
    </w:p>
    <w:p w14:paraId="2042BB3F" w14:textId="27E41260" w:rsidR="00B07393" w:rsidRPr="00B07393" w:rsidRDefault="00B07393" w:rsidP="00D35116">
      <w:pPr>
        <w:pStyle w:val="NoSpacing"/>
        <w:rPr>
          <w:u w:val="single"/>
        </w:rPr>
      </w:pPr>
      <w:r w:rsidRPr="00B07393">
        <w:rPr>
          <w:u w:val="single"/>
        </w:rPr>
        <w:t xml:space="preserve">Any clarification questions or proposed changes to the </w:t>
      </w:r>
      <w:r w:rsidRPr="00E776EE">
        <w:rPr>
          <w:b/>
          <w:bCs/>
          <w:u w:val="single"/>
        </w:rPr>
        <w:t>scope of the project</w:t>
      </w:r>
      <w:r w:rsidRPr="00B07393">
        <w:rPr>
          <w:u w:val="single"/>
        </w:rPr>
        <w:t xml:space="preserve"> and/or </w:t>
      </w:r>
      <w:r w:rsidRPr="00E776EE">
        <w:rPr>
          <w:b/>
          <w:bCs/>
          <w:u w:val="single"/>
        </w:rPr>
        <w:t>grant agreement terms</w:t>
      </w:r>
      <w:r w:rsidRPr="00B07393">
        <w:rPr>
          <w:u w:val="single"/>
        </w:rPr>
        <w:t xml:space="preserve"> will only be considered during the Clarification period stated above and will not be accepted after proposal submission.</w:t>
      </w:r>
    </w:p>
    <w:p w14:paraId="09F42B62" w14:textId="77777777" w:rsidR="00D35116" w:rsidRPr="004A426E" w:rsidRDefault="00D35116" w:rsidP="00D35116">
      <w:pPr>
        <w:pStyle w:val="NoSpacing"/>
      </w:pPr>
    </w:p>
    <w:p w14:paraId="773114CE" w14:textId="1550451A" w:rsidR="00D35116" w:rsidRPr="004A426E" w:rsidRDefault="00D35116" w:rsidP="00D35116">
      <w:pPr>
        <w:pStyle w:val="NoSpacing"/>
      </w:pPr>
      <w:r w:rsidRPr="004A426E">
        <w:t xml:space="preserve">Proposals will be accepted as Word documents and supporting materials emailed to the RSO inbox: rso-gdf@manchester.ac.uk. </w:t>
      </w:r>
      <w:r w:rsidR="00E776EE">
        <w:t xml:space="preserve">No proposals should be coming to RWM staff directly. </w:t>
      </w:r>
      <w:r w:rsidRPr="004A426E">
        <w:t xml:space="preserve">Applications will be assessed by a panel led by RWM. </w:t>
      </w:r>
    </w:p>
    <w:p w14:paraId="17B67C5E" w14:textId="77777777" w:rsidR="00EF4DA9" w:rsidRDefault="00EF4DA9" w:rsidP="00EF4DA9">
      <w:pPr>
        <w:pStyle w:val="NoSpacing"/>
      </w:pPr>
    </w:p>
    <w:p w14:paraId="41BA640E" w14:textId="77777777" w:rsidR="006E58DA" w:rsidRDefault="006E58DA">
      <w:pPr>
        <w:rPr>
          <w:rFonts w:ascii="Arial" w:eastAsia="Times New Roman" w:hAnsi="Arial" w:cs="Arial"/>
          <w:b/>
          <w:sz w:val="24"/>
        </w:rPr>
      </w:pPr>
      <w:r>
        <w:br w:type="page"/>
      </w:r>
    </w:p>
    <w:p w14:paraId="52F15006" w14:textId="77777777" w:rsidR="00353E12" w:rsidRPr="00B33946" w:rsidRDefault="00353E12" w:rsidP="00353E12">
      <w:pPr>
        <w:jc w:val="center"/>
        <w:rPr>
          <w:rFonts w:ascii="Arial" w:hAnsi="Arial" w:cs="Arial"/>
          <w:b/>
          <w:bCs/>
        </w:rPr>
      </w:pPr>
      <w:r w:rsidRPr="00B33946">
        <w:rPr>
          <w:rFonts w:ascii="Arial" w:hAnsi="Arial" w:cs="Arial"/>
          <w:b/>
          <w:bCs/>
        </w:rPr>
        <w:lastRenderedPageBreak/>
        <w:t>Applied Social Science – Citizen Participation</w:t>
      </w:r>
    </w:p>
    <w:p w14:paraId="0E97E9A6" w14:textId="77777777" w:rsidR="00353E12" w:rsidRPr="00B33946" w:rsidRDefault="00353E12" w:rsidP="00353E12">
      <w:pPr>
        <w:rPr>
          <w:rFonts w:ascii="Arial" w:hAnsi="Arial" w:cs="Arial"/>
          <w:lang w:eastAsia="en-GB"/>
        </w:rPr>
      </w:pPr>
    </w:p>
    <w:p w14:paraId="74EB3542" w14:textId="79848909" w:rsidR="00353E12" w:rsidRPr="007258C0" w:rsidRDefault="00353E12" w:rsidP="00353E12">
      <w:pPr>
        <w:rPr>
          <w:rStyle w:val="Hyperlink"/>
          <w:rFonts w:ascii="Arial" w:hAnsi="Arial" w:cs="Arial"/>
          <w:color w:val="auto"/>
          <w:u w:val="none"/>
          <w:lang w:eastAsia="en-GB"/>
        </w:rPr>
      </w:pPr>
      <w:r w:rsidRPr="007258C0">
        <w:rPr>
          <w:rStyle w:val="Hyperlink"/>
          <w:rFonts w:ascii="Arial" w:hAnsi="Arial" w:cs="Arial"/>
          <w:color w:val="auto"/>
          <w:u w:val="none"/>
          <w:lang w:eastAsia="en-GB"/>
        </w:rPr>
        <w:t xml:space="preserve">Applicants are sought for a research project on citizen participation in the development of major infrastructure projects and the associated community level decision making. The PI for this research can be based at any UK university. The project will be funded for an 18- month period by Radioactive Waste Management (RWM) and administered through the ‘applied social science’ stream of RWM’s </w:t>
      </w:r>
      <w:r w:rsidR="00BB5BD8">
        <w:rPr>
          <w:rStyle w:val="Hyperlink"/>
          <w:rFonts w:ascii="Arial" w:hAnsi="Arial" w:cs="Arial"/>
          <w:color w:val="auto"/>
          <w:u w:val="none"/>
          <w:lang w:eastAsia="en-GB"/>
        </w:rPr>
        <w:t>R</w:t>
      </w:r>
      <w:r w:rsidRPr="007258C0">
        <w:rPr>
          <w:rStyle w:val="Hyperlink"/>
          <w:rFonts w:ascii="Arial" w:hAnsi="Arial" w:cs="Arial"/>
          <w:color w:val="auto"/>
          <w:u w:val="none"/>
          <w:lang w:eastAsia="en-GB"/>
        </w:rPr>
        <w:t xml:space="preserve">esearch </w:t>
      </w:r>
      <w:r w:rsidR="00BB5BD8">
        <w:rPr>
          <w:rStyle w:val="Hyperlink"/>
          <w:rFonts w:ascii="Arial" w:hAnsi="Arial" w:cs="Arial"/>
          <w:color w:val="auto"/>
          <w:u w:val="none"/>
          <w:lang w:eastAsia="en-GB"/>
        </w:rPr>
        <w:t>S</w:t>
      </w:r>
      <w:r w:rsidRPr="007258C0">
        <w:rPr>
          <w:rStyle w:val="Hyperlink"/>
          <w:rFonts w:ascii="Arial" w:hAnsi="Arial" w:cs="Arial"/>
          <w:color w:val="auto"/>
          <w:u w:val="none"/>
          <w:lang w:eastAsia="en-GB"/>
        </w:rPr>
        <w:t xml:space="preserve">upport </w:t>
      </w:r>
      <w:r w:rsidR="00BB5BD8">
        <w:rPr>
          <w:rStyle w:val="Hyperlink"/>
          <w:rFonts w:ascii="Arial" w:hAnsi="Arial" w:cs="Arial"/>
          <w:color w:val="auto"/>
          <w:u w:val="none"/>
          <w:lang w:eastAsia="en-GB"/>
        </w:rPr>
        <w:t>O</w:t>
      </w:r>
      <w:r w:rsidRPr="007258C0">
        <w:rPr>
          <w:rStyle w:val="Hyperlink"/>
          <w:rFonts w:ascii="Arial" w:hAnsi="Arial" w:cs="Arial"/>
          <w:color w:val="auto"/>
          <w:u w:val="none"/>
          <w:lang w:eastAsia="en-GB"/>
        </w:rPr>
        <w:t>ffice</w:t>
      </w:r>
      <w:r w:rsidR="00BB5BD8">
        <w:rPr>
          <w:rStyle w:val="Hyperlink"/>
          <w:rFonts w:ascii="Arial" w:hAnsi="Arial" w:cs="Arial"/>
          <w:color w:val="auto"/>
          <w:u w:val="none"/>
          <w:lang w:eastAsia="en-GB"/>
        </w:rPr>
        <w:t xml:space="preserve"> (RSO)</w:t>
      </w:r>
      <w:r w:rsidRPr="007258C0">
        <w:rPr>
          <w:rStyle w:val="Hyperlink"/>
          <w:rFonts w:ascii="Arial" w:hAnsi="Arial" w:cs="Arial"/>
          <w:color w:val="auto"/>
          <w:u w:val="none"/>
          <w:lang w:eastAsia="en-GB"/>
        </w:rPr>
        <w:t>.</w:t>
      </w:r>
    </w:p>
    <w:p w14:paraId="7E670867" w14:textId="77777777" w:rsidR="00353E12" w:rsidRPr="007258C0" w:rsidRDefault="00353E12" w:rsidP="00353E12">
      <w:pPr>
        <w:rPr>
          <w:rStyle w:val="Hyperlink"/>
          <w:rFonts w:ascii="Arial" w:hAnsi="Arial" w:cs="Arial"/>
          <w:color w:val="auto"/>
          <w:u w:val="none"/>
          <w:lang w:eastAsia="en-GB"/>
        </w:rPr>
      </w:pPr>
      <w:r w:rsidRPr="007258C0">
        <w:rPr>
          <w:rStyle w:val="Hyperlink"/>
          <w:rFonts w:ascii="Arial" w:hAnsi="Arial" w:cs="Arial"/>
          <w:color w:val="auto"/>
          <w:u w:val="none"/>
          <w:lang w:eastAsia="en-GB"/>
        </w:rPr>
        <w:t>It is the policy of the UK Government to manage higher activity radioactive waste in the long-term through geological disposal. The policy framework to find a suitable site and willing host community for a Geological Disposal Facility (GDF) was established by the UK</w:t>
      </w:r>
      <w:r w:rsidRPr="007258C0">
        <w:rPr>
          <w:rStyle w:val="FootnoteReference"/>
          <w:lang w:eastAsia="en-GB"/>
        </w:rPr>
        <w:footnoteReference w:id="1"/>
      </w:r>
      <w:r w:rsidRPr="007258C0">
        <w:rPr>
          <w:rStyle w:val="Hyperlink"/>
          <w:rFonts w:ascii="Arial" w:hAnsi="Arial" w:cs="Arial"/>
          <w:color w:val="auto"/>
          <w:u w:val="none"/>
          <w:lang w:eastAsia="en-GB"/>
        </w:rPr>
        <w:t xml:space="preserve"> and Welsh</w:t>
      </w:r>
      <w:r w:rsidRPr="007258C0">
        <w:rPr>
          <w:rStyle w:val="FootnoteReference"/>
          <w:lang w:eastAsia="en-GB"/>
        </w:rPr>
        <w:footnoteReference w:id="2"/>
      </w:r>
      <w:r w:rsidRPr="007258C0">
        <w:rPr>
          <w:rStyle w:val="Hyperlink"/>
          <w:rFonts w:ascii="Arial" w:hAnsi="Arial" w:cs="Arial"/>
          <w:color w:val="auto"/>
          <w:u w:val="none"/>
          <w:lang w:eastAsia="en-GB"/>
        </w:rPr>
        <w:t xml:space="preserve"> Governments through their Working With Communities policies in 2018 and 2019.</w:t>
      </w:r>
    </w:p>
    <w:p w14:paraId="51BA591E" w14:textId="57B116A0" w:rsidR="00353E12" w:rsidRDefault="00353E12" w:rsidP="00353E12">
      <w:pPr>
        <w:rPr>
          <w:rFonts w:ascii="Arial" w:hAnsi="Arial" w:cs="Arial"/>
        </w:rPr>
      </w:pPr>
      <w:r w:rsidRPr="00B33946">
        <w:rPr>
          <w:rFonts w:ascii="Arial" w:hAnsi="Arial" w:cs="Arial"/>
        </w:rPr>
        <w:t>RWM is the delivery body for a GDF and will work in partnership with communities to identify a suitable location to host a facility. Finding a suitable location for a GDF is a process that will take many years.</w:t>
      </w:r>
      <w:r>
        <w:rPr>
          <w:rFonts w:ascii="Arial" w:hAnsi="Arial" w:cs="Arial"/>
        </w:rPr>
        <w:t xml:space="preserve"> It is a requirement of the Working With Communities policies that a GDF be hosted by a willing community. That community willingness will be established though extensive partnership working with communities and a Test of Public Support</w:t>
      </w:r>
      <w:r w:rsidRPr="00B33946">
        <w:rPr>
          <w:rFonts w:ascii="Arial" w:hAnsi="Arial" w:cs="Arial"/>
        </w:rPr>
        <w:t xml:space="preserve">. The </w:t>
      </w:r>
      <w:r>
        <w:rPr>
          <w:rFonts w:ascii="Arial" w:hAnsi="Arial" w:cs="Arial"/>
        </w:rPr>
        <w:t xml:space="preserve">siting </w:t>
      </w:r>
      <w:r w:rsidRPr="00B33946">
        <w:rPr>
          <w:rFonts w:ascii="Arial" w:hAnsi="Arial" w:cs="Arial"/>
        </w:rPr>
        <w:t>process itself is based on community consent and must be open, transparent, as flexible as possible and democratically accountable. RWM has published Community Guidance to support our engagement with communities and the formation of Community Partnerships</w:t>
      </w:r>
      <w:r w:rsidRPr="00B33946">
        <w:rPr>
          <w:rStyle w:val="FootnoteReference"/>
        </w:rPr>
        <w:footnoteReference w:id="3"/>
      </w:r>
      <w:r w:rsidRPr="00B33946">
        <w:rPr>
          <w:rFonts w:ascii="Arial" w:hAnsi="Arial" w:cs="Arial"/>
        </w:rPr>
        <w:t>. The timeline for the siting process is depicted below</w:t>
      </w:r>
      <w:r w:rsidR="00BB5BD8">
        <w:rPr>
          <w:rFonts w:ascii="Arial" w:hAnsi="Arial" w:cs="Arial"/>
        </w:rPr>
        <w:t>:</w:t>
      </w:r>
    </w:p>
    <w:p w14:paraId="1456B67C" w14:textId="23BF7162" w:rsidR="009049CD" w:rsidRPr="00B33946" w:rsidRDefault="009049CD" w:rsidP="00353E12">
      <w:pPr>
        <w:rPr>
          <w:rFonts w:ascii="Arial" w:hAnsi="Arial" w:cs="Arial"/>
        </w:rPr>
      </w:pPr>
      <w:r w:rsidRPr="009049CD">
        <w:rPr>
          <w:rFonts w:ascii="Arial" w:hAnsi="Arial" w:cs="Arial"/>
          <w:noProof/>
          <w:lang w:eastAsia="en-GB"/>
        </w:rPr>
        <w:drawing>
          <wp:inline distT="0" distB="0" distL="0" distR="0" wp14:anchorId="62A2B283" wp14:editId="3E96BA92">
            <wp:extent cx="5731510" cy="2292604"/>
            <wp:effectExtent l="0" t="0" r="2540" b="0"/>
            <wp:docPr id="3" name="Picture 3" descr="C:\Users\p96472hb\Dropbox (The University of Manchester)\RWM URSO Open\Starter pack\Old\Implementing_Geological_Disposal_GRAPH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6472hb\Dropbox (The University of Manchester)\RWM URSO Open\Starter pack\Old\Implementing_Geological_Disposal_GRAPHIC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292604"/>
                    </a:xfrm>
                    <a:prstGeom prst="rect">
                      <a:avLst/>
                    </a:prstGeom>
                    <a:noFill/>
                    <a:ln>
                      <a:noFill/>
                    </a:ln>
                  </pic:spPr>
                </pic:pic>
              </a:graphicData>
            </a:graphic>
          </wp:inline>
        </w:drawing>
      </w:r>
    </w:p>
    <w:p w14:paraId="74F9BDEB" w14:textId="5FAD09BF" w:rsidR="00353E12" w:rsidRPr="00B33946" w:rsidRDefault="00353E12" w:rsidP="00353E12">
      <w:pPr>
        <w:rPr>
          <w:rFonts w:ascii="Arial" w:hAnsi="Arial" w:cs="Arial"/>
        </w:rPr>
      </w:pPr>
    </w:p>
    <w:p w14:paraId="2BF7E166" w14:textId="2A185EF9" w:rsidR="00353E12" w:rsidRPr="00B33946" w:rsidRDefault="00353E12" w:rsidP="00353E12">
      <w:pPr>
        <w:rPr>
          <w:rFonts w:ascii="Arial" w:hAnsi="Arial" w:cs="Arial"/>
        </w:rPr>
      </w:pPr>
      <w:r w:rsidRPr="00B33946">
        <w:rPr>
          <w:rFonts w:ascii="Arial" w:hAnsi="Arial" w:cs="Arial"/>
        </w:rPr>
        <w:t>RWM currently has two Working Groups and is looking</w:t>
      </w:r>
      <w:r w:rsidR="009049CD">
        <w:rPr>
          <w:rFonts w:ascii="Arial" w:hAnsi="Arial" w:cs="Arial"/>
        </w:rPr>
        <w:t xml:space="preserve"> to</w:t>
      </w:r>
      <w:r w:rsidRPr="00B33946">
        <w:rPr>
          <w:rFonts w:ascii="Arial" w:hAnsi="Arial" w:cs="Arial"/>
        </w:rPr>
        <w:t xml:space="preserve"> form additional groups in this calendar year</w:t>
      </w:r>
      <w:r>
        <w:rPr>
          <w:rFonts w:ascii="Arial" w:hAnsi="Arial" w:cs="Arial"/>
        </w:rPr>
        <w:t>, 2021</w:t>
      </w:r>
      <w:r w:rsidRPr="00B33946">
        <w:rPr>
          <w:rFonts w:ascii="Arial" w:hAnsi="Arial" w:cs="Arial"/>
        </w:rPr>
        <w:t>.</w:t>
      </w:r>
    </w:p>
    <w:p w14:paraId="5F8ED7CD" w14:textId="77777777" w:rsidR="00353E12" w:rsidRPr="00B33946" w:rsidRDefault="00353E12" w:rsidP="00353E12">
      <w:pPr>
        <w:rPr>
          <w:rFonts w:ascii="Arial" w:hAnsi="Arial" w:cs="Arial"/>
        </w:rPr>
      </w:pPr>
      <w:r w:rsidRPr="00B33946">
        <w:rPr>
          <w:rFonts w:ascii="Arial" w:hAnsi="Arial" w:cs="Arial"/>
        </w:rPr>
        <w:t>Citizen participation in any community consent</w:t>
      </w:r>
      <w:r>
        <w:rPr>
          <w:rFonts w:ascii="Arial" w:hAnsi="Arial" w:cs="Arial"/>
        </w:rPr>
        <w:t>-</w:t>
      </w:r>
      <w:r w:rsidRPr="00B33946">
        <w:rPr>
          <w:rFonts w:ascii="Arial" w:hAnsi="Arial" w:cs="Arial"/>
        </w:rPr>
        <w:t xml:space="preserve">based process is key to its success and legitimacy by ensuring citizens have a direct voice in decision making. The theory of citizen </w:t>
      </w:r>
      <w:r w:rsidRPr="00B33946">
        <w:rPr>
          <w:rFonts w:ascii="Arial" w:hAnsi="Arial" w:cs="Arial"/>
        </w:rPr>
        <w:lastRenderedPageBreak/>
        <w:t>participation has been described previously</w:t>
      </w:r>
      <w:r w:rsidRPr="00B33946">
        <w:rPr>
          <w:rStyle w:val="FootnoteReference"/>
        </w:rPr>
        <w:footnoteReference w:id="4"/>
      </w:r>
      <w:r w:rsidRPr="00B33946">
        <w:rPr>
          <w:rFonts w:ascii="Arial" w:hAnsi="Arial" w:cs="Arial"/>
          <w:vertAlign w:val="superscript"/>
        </w:rPr>
        <w:t xml:space="preserve">, </w:t>
      </w:r>
      <w:r w:rsidRPr="00B33946">
        <w:rPr>
          <w:rStyle w:val="FootnoteReference"/>
        </w:rPr>
        <w:footnoteReference w:id="5"/>
      </w:r>
      <w:r>
        <w:rPr>
          <w:rFonts w:ascii="Arial" w:hAnsi="Arial" w:cs="Arial"/>
        </w:rPr>
        <w:t xml:space="preserve"> and has been recently described by practitioners in the UK</w:t>
      </w:r>
      <w:r>
        <w:rPr>
          <w:rStyle w:val="FootnoteReference"/>
        </w:rPr>
        <w:footnoteReference w:id="6"/>
      </w:r>
      <w:r w:rsidRPr="00B33946">
        <w:rPr>
          <w:rFonts w:ascii="Arial" w:hAnsi="Arial" w:cs="Arial"/>
        </w:rPr>
        <w:t>.</w:t>
      </w:r>
    </w:p>
    <w:p w14:paraId="05F9B3D6" w14:textId="77777777" w:rsidR="00353E12" w:rsidRPr="00B33946" w:rsidRDefault="00353E12" w:rsidP="00353E12">
      <w:pPr>
        <w:rPr>
          <w:rFonts w:ascii="Arial" w:hAnsi="Arial" w:cs="Arial"/>
        </w:rPr>
      </w:pPr>
      <w:r w:rsidRPr="00B33946">
        <w:rPr>
          <w:rFonts w:ascii="Arial" w:hAnsi="Arial" w:cs="Arial"/>
        </w:rPr>
        <w:t>RWM is seeking to understand the</w:t>
      </w:r>
      <w:r>
        <w:rPr>
          <w:rFonts w:ascii="Arial" w:hAnsi="Arial" w:cs="Arial"/>
        </w:rPr>
        <w:t xml:space="preserve"> latest insights and the most effective </w:t>
      </w:r>
      <w:r w:rsidRPr="00B33946">
        <w:rPr>
          <w:rFonts w:ascii="Arial" w:hAnsi="Arial" w:cs="Arial"/>
        </w:rPr>
        <w:t xml:space="preserve">approaches to involving and engaging citizens in the development of major projects and the associated decision making which can </w:t>
      </w:r>
      <w:r>
        <w:rPr>
          <w:rFonts w:ascii="Arial" w:hAnsi="Arial" w:cs="Arial"/>
        </w:rPr>
        <w:t xml:space="preserve">further </w:t>
      </w:r>
      <w:r w:rsidRPr="00B33946">
        <w:rPr>
          <w:rFonts w:ascii="Arial" w:hAnsi="Arial" w:cs="Arial"/>
        </w:rPr>
        <w:t xml:space="preserve">inform our approach to partnership working with communities. This will </w:t>
      </w:r>
      <w:r>
        <w:rPr>
          <w:rFonts w:ascii="Arial" w:hAnsi="Arial" w:cs="Arial"/>
        </w:rPr>
        <w:t xml:space="preserve">be useful in shaping RWM’s ongoing engagement with communities – both those which are already involved in the </w:t>
      </w:r>
      <w:r w:rsidRPr="00B33946">
        <w:rPr>
          <w:rFonts w:ascii="Arial" w:hAnsi="Arial" w:cs="Arial"/>
        </w:rPr>
        <w:t xml:space="preserve">siting process, and </w:t>
      </w:r>
      <w:r>
        <w:rPr>
          <w:rFonts w:ascii="Arial" w:hAnsi="Arial" w:cs="Arial"/>
        </w:rPr>
        <w:t xml:space="preserve">those who may be contemplating future involvement. It will also inform RWM’s engagement with </w:t>
      </w:r>
      <w:r w:rsidRPr="00B33946">
        <w:rPr>
          <w:rFonts w:ascii="Arial" w:hAnsi="Arial" w:cs="Arial"/>
        </w:rPr>
        <w:t>broader society.</w:t>
      </w:r>
    </w:p>
    <w:p w14:paraId="5774BC7B" w14:textId="77777777" w:rsidR="00353E12" w:rsidRPr="00B33946" w:rsidRDefault="00353E12" w:rsidP="00353E12">
      <w:pPr>
        <w:rPr>
          <w:rFonts w:ascii="Arial" w:hAnsi="Arial" w:cs="Arial"/>
        </w:rPr>
      </w:pPr>
      <w:r w:rsidRPr="00B33946">
        <w:rPr>
          <w:rFonts w:ascii="Arial" w:hAnsi="Arial" w:cs="Arial"/>
        </w:rPr>
        <w:t>RWM is interested in proposals for research which build on established thinking and practice in citizen participation and can be translated into the current social and political context of England and Wales where communities have raised expectations of developers and public bodies, particularly driven by digital technology, the availability of information and the reshaping of society post Brexit and COVID19.</w:t>
      </w:r>
      <w:r>
        <w:rPr>
          <w:rFonts w:ascii="Arial" w:hAnsi="Arial" w:cs="Arial"/>
        </w:rPr>
        <w:t xml:space="preserve"> Research topics may include studies into making engagement more inclusive, more participant-focused, more effective, better informed, more representative, more transparent, or quicker – or any combination of these, or other attributes. </w:t>
      </w:r>
    </w:p>
    <w:p w14:paraId="346FAD2D" w14:textId="77777777" w:rsidR="00353E12" w:rsidRPr="00B33946" w:rsidRDefault="00353E12" w:rsidP="00353E12">
      <w:pPr>
        <w:rPr>
          <w:rFonts w:ascii="Arial" w:hAnsi="Arial" w:cs="Arial"/>
        </w:rPr>
      </w:pPr>
      <w:r w:rsidRPr="00B33946">
        <w:rPr>
          <w:rFonts w:ascii="Arial" w:hAnsi="Arial" w:cs="Arial"/>
        </w:rPr>
        <w:t xml:space="preserve">Successful proposals will demonstrate an established academic record of research and publication in the social sciences and/or citizen participation, </w:t>
      </w:r>
      <w:r>
        <w:rPr>
          <w:rFonts w:ascii="Arial" w:hAnsi="Arial" w:cs="Arial"/>
        </w:rPr>
        <w:t xml:space="preserve">ideally </w:t>
      </w:r>
      <w:r w:rsidRPr="00B33946">
        <w:rPr>
          <w:rFonts w:ascii="Arial" w:hAnsi="Arial" w:cs="Arial"/>
        </w:rPr>
        <w:t>with experience of research on science and technology, or industrial science. The research proposal should outline:</w:t>
      </w:r>
    </w:p>
    <w:p w14:paraId="3B535FCE" w14:textId="77777777" w:rsidR="00353E12" w:rsidRPr="00B33946" w:rsidRDefault="00353E12" w:rsidP="00353E12">
      <w:pPr>
        <w:pStyle w:val="ListParagraph"/>
        <w:numPr>
          <w:ilvl w:val="0"/>
          <w:numId w:val="16"/>
        </w:numPr>
        <w:rPr>
          <w:rFonts w:ascii="Arial" w:hAnsi="Arial" w:cs="Arial"/>
        </w:rPr>
      </w:pPr>
      <w:r w:rsidRPr="00B33946">
        <w:rPr>
          <w:rFonts w:ascii="Arial" w:hAnsi="Arial" w:cs="Arial"/>
        </w:rPr>
        <w:t>how existing research and state of the art will be established</w:t>
      </w:r>
    </w:p>
    <w:p w14:paraId="088F2E1E" w14:textId="77777777" w:rsidR="00353E12" w:rsidRPr="00B33946" w:rsidRDefault="00353E12" w:rsidP="00353E12">
      <w:pPr>
        <w:pStyle w:val="ListParagraph"/>
        <w:numPr>
          <w:ilvl w:val="0"/>
          <w:numId w:val="16"/>
        </w:numPr>
        <w:rPr>
          <w:rFonts w:ascii="Arial" w:hAnsi="Arial" w:cs="Arial"/>
        </w:rPr>
      </w:pPr>
      <w:r w:rsidRPr="00B33946">
        <w:rPr>
          <w:rFonts w:ascii="Arial" w:hAnsi="Arial" w:cs="Arial"/>
        </w:rPr>
        <w:t>how t</w:t>
      </w:r>
      <w:r>
        <w:rPr>
          <w:rFonts w:ascii="Arial" w:hAnsi="Arial" w:cs="Arial"/>
        </w:rPr>
        <w:t>he</w:t>
      </w:r>
      <w:r w:rsidRPr="00B33946">
        <w:rPr>
          <w:rFonts w:ascii="Arial" w:hAnsi="Arial" w:cs="Arial"/>
        </w:rPr>
        <w:t xml:space="preserve"> work could help RWM respond to </w:t>
      </w:r>
      <w:r>
        <w:rPr>
          <w:rFonts w:ascii="Arial" w:hAnsi="Arial" w:cs="Arial"/>
        </w:rPr>
        <w:t xml:space="preserve">recent and future </w:t>
      </w:r>
      <w:r w:rsidRPr="00B33946">
        <w:rPr>
          <w:rFonts w:ascii="Arial" w:hAnsi="Arial" w:cs="Arial"/>
        </w:rPr>
        <w:t>systemic changes in society e.g. Brexit</w:t>
      </w:r>
      <w:r>
        <w:rPr>
          <w:rFonts w:ascii="Arial" w:hAnsi="Arial" w:cs="Arial"/>
        </w:rPr>
        <w:t xml:space="preserve">, </w:t>
      </w:r>
      <w:r w:rsidRPr="00B33946">
        <w:rPr>
          <w:rFonts w:ascii="Arial" w:hAnsi="Arial" w:cs="Arial"/>
        </w:rPr>
        <w:t>COVID19</w:t>
      </w:r>
      <w:r>
        <w:rPr>
          <w:rFonts w:ascii="Arial" w:hAnsi="Arial" w:cs="Arial"/>
        </w:rPr>
        <w:t>, the UK Government’s ‘levelling up’ agenda</w:t>
      </w:r>
    </w:p>
    <w:p w14:paraId="77E8E4ED" w14:textId="77777777" w:rsidR="00353E12" w:rsidRPr="00B33946" w:rsidRDefault="00353E12" w:rsidP="00353E12">
      <w:pPr>
        <w:pStyle w:val="ListParagraph"/>
        <w:numPr>
          <w:ilvl w:val="0"/>
          <w:numId w:val="16"/>
        </w:numPr>
        <w:rPr>
          <w:rFonts w:ascii="Arial" w:hAnsi="Arial" w:cs="Arial"/>
        </w:rPr>
      </w:pPr>
      <w:r w:rsidRPr="00B33946">
        <w:rPr>
          <w:rFonts w:ascii="Arial" w:hAnsi="Arial" w:cs="Arial"/>
        </w:rPr>
        <w:t>scope of any fieldwork the researcher would like to undertake</w:t>
      </w:r>
    </w:p>
    <w:p w14:paraId="3CA3427F" w14:textId="77777777" w:rsidR="00353E12" w:rsidRPr="00B33946" w:rsidRDefault="00353E12" w:rsidP="00353E12">
      <w:pPr>
        <w:pStyle w:val="ListParagraph"/>
        <w:numPr>
          <w:ilvl w:val="0"/>
          <w:numId w:val="16"/>
        </w:numPr>
        <w:rPr>
          <w:rFonts w:ascii="Arial" w:hAnsi="Arial" w:cs="Arial"/>
        </w:rPr>
      </w:pPr>
      <w:r w:rsidRPr="00B33946">
        <w:rPr>
          <w:rFonts w:ascii="Arial" w:hAnsi="Arial" w:cs="Arial"/>
        </w:rPr>
        <w:t>how the work might inform the definition of any longer-term research RWM may decide to commission on the topic</w:t>
      </w:r>
    </w:p>
    <w:p w14:paraId="5E3AD947" w14:textId="77777777" w:rsidR="00353E12" w:rsidRPr="00B33946" w:rsidRDefault="00353E12" w:rsidP="00353E12">
      <w:pPr>
        <w:rPr>
          <w:rFonts w:ascii="Arial" w:hAnsi="Arial" w:cs="Arial"/>
        </w:rPr>
      </w:pPr>
      <w:r w:rsidRPr="00B33946">
        <w:rPr>
          <w:rFonts w:ascii="Arial" w:hAnsi="Arial" w:cs="Arial"/>
        </w:rPr>
        <w:t xml:space="preserve">The research timetable and proposed outputs should include a synthesis of the findings </w:t>
      </w:r>
      <w:r>
        <w:rPr>
          <w:rFonts w:ascii="Arial" w:hAnsi="Arial" w:cs="Arial"/>
        </w:rPr>
        <w:t xml:space="preserve">in respect of their generic applicability to major infrastructure projects, </w:t>
      </w:r>
      <w:r w:rsidRPr="00B33946">
        <w:rPr>
          <w:rFonts w:ascii="Arial" w:hAnsi="Arial" w:cs="Arial"/>
        </w:rPr>
        <w:t xml:space="preserve">and </w:t>
      </w:r>
      <w:r>
        <w:rPr>
          <w:rFonts w:ascii="Arial" w:hAnsi="Arial" w:cs="Arial"/>
        </w:rPr>
        <w:t xml:space="preserve">also more specific </w:t>
      </w:r>
      <w:r w:rsidRPr="00B33946">
        <w:rPr>
          <w:rFonts w:ascii="Arial" w:hAnsi="Arial" w:cs="Arial"/>
        </w:rPr>
        <w:t xml:space="preserve">discussion of how these findings might inform RWM’s approach to community engagement in the siting process for a GDF. </w:t>
      </w:r>
    </w:p>
    <w:p w14:paraId="12AE5C27" w14:textId="4102F9B4" w:rsidR="00353E12" w:rsidRPr="00B33946" w:rsidRDefault="00353E12" w:rsidP="00353E12">
      <w:pPr>
        <w:rPr>
          <w:rFonts w:ascii="Arial" w:hAnsi="Arial" w:cs="Arial"/>
        </w:rPr>
      </w:pPr>
      <w:r w:rsidRPr="00B33946">
        <w:rPr>
          <w:rFonts w:ascii="Arial" w:hAnsi="Arial" w:cs="Arial"/>
        </w:rPr>
        <w:t>Funding for the research will be oriented to the appointment of a post-doctoral researcher for the 18-month period.</w:t>
      </w:r>
    </w:p>
    <w:p w14:paraId="40F3834A" w14:textId="1C7FFB47" w:rsidR="00EF4DA9" w:rsidRPr="00EF4DA9" w:rsidRDefault="00EF4DA9" w:rsidP="00EF4DA9">
      <w:pPr>
        <w:pStyle w:val="Heading1"/>
      </w:pPr>
    </w:p>
    <w:p w14:paraId="12122C61" w14:textId="6D3B4AA2" w:rsidR="00EF4DA9" w:rsidRDefault="00EF4DA9" w:rsidP="00EF4DA9">
      <w:pPr>
        <w:pStyle w:val="NoSpacing"/>
      </w:pPr>
    </w:p>
    <w:p w14:paraId="74BB2B40" w14:textId="62433F07" w:rsidR="00CB35B5" w:rsidRPr="00B6286F" w:rsidRDefault="00844D16">
      <w:r>
        <w:br w:type="page"/>
      </w:r>
    </w:p>
    <w:p w14:paraId="2629CECA" w14:textId="4346B800" w:rsidR="00844D16" w:rsidRPr="00844D16" w:rsidRDefault="0085795B" w:rsidP="00844D16">
      <w:pPr>
        <w:spacing w:after="0" w:line="240" w:lineRule="auto"/>
        <w:rPr>
          <w:rFonts w:ascii="Arial" w:eastAsia="Calibri" w:hAnsi="Arial" w:cs="Arial"/>
          <w:b/>
          <w:sz w:val="24"/>
        </w:rPr>
      </w:pPr>
      <w:r>
        <w:rPr>
          <w:rFonts w:ascii="Arial" w:eastAsia="Calibri" w:hAnsi="Arial" w:cs="Arial"/>
          <w:b/>
          <w:sz w:val="24"/>
        </w:rPr>
        <w:lastRenderedPageBreak/>
        <w:t>Proposals evaluation</w:t>
      </w:r>
      <w:r w:rsidR="00844D16" w:rsidRPr="00844D16">
        <w:rPr>
          <w:rFonts w:ascii="Arial" w:eastAsia="Calibri" w:hAnsi="Arial" w:cs="Arial"/>
          <w:b/>
          <w:sz w:val="24"/>
        </w:rPr>
        <w:t xml:space="preserve"> criteria</w:t>
      </w:r>
    </w:p>
    <w:p w14:paraId="2CEEF406" w14:textId="77777777" w:rsidR="00844D16" w:rsidRPr="00844D16" w:rsidRDefault="00844D16" w:rsidP="00844D16">
      <w:pPr>
        <w:spacing w:after="0" w:line="240" w:lineRule="auto"/>
        <w:rPr>
          <w:rFonts w:ascii="Arial" w:eastAsia="Calibri" w:hAnsi="Arial" w:cs="Arial"/>
        </w:rPr>
      </w:pPr>
    </w:p>
    <w:p w14:paraId="66145F72" w14:textId="3E8425F7" w:rsidR="00844D16" w:rsidRPr="00844D16" w:rsidRDefault="00844D16" w:rsidP="00844D16">
      <w:pPr>
        <w:spacing w:after="0" w:line="240" w:lineRule="auto"/>
        <w:rPr>
          <w:rFonts w:ascii="Arial" w:eastAsia="Calibri" w:hAnsi="Arial" w:cs="Arial"/>
        </w:rPr>
      </w:pPr>
      <w:r w:rsidRPr="00844D16">
        <w:rPr>
          <w:rFonts w:ascii="Arial" w:eastAsia="Calibri" w:hAnsi="Arial" w:cs="Arial"/>
        </w:rPr>
        <w:t xml:space="preserve">The details requested from applicants and how these will be </w:t>
      </w:r>
      <w:r w:rsidR="0085795B">
        <w:rPr>
          <w:rFonts w:ascii="Arial" w:eastAsia="Calibri" w:hAnsi="Arial" w:cs="Arial"/>
        </w:rPr>
        <w:t>evaluated</w:t>
      </w:r>
      <w:r w:rsidRPr="00844D16">
        <w:rPr>
          <w:rFonts w:ascii="Arial" w:eastAsia="Calibri" w:hAnsi="Arial" w:cs="Arial"/>
        </w:rPr>
        <w:t xml:space="preserve"> </w:t>
      </w:r>
      <w:r w:rsidR="0085795B">
        <w:rPr>
          <w:rFonts w:ascii="Arial" w:eastAsia="Calibri" w:hAnsi="Arial" w:cs="Arial"/>
        </w:rPr>
        <w:t>are</w:t>
      </w:r>
      <w:r w:rsidRPr="00844D16">
        <w:rPr>
          <w:rFonts w:ascii="Arial" w:eastAsia="Calibri" w:hAnsi="Arial" w:cs="Arial"/>
        </w:rPr>
        <w:t xml:space="preserve"> as follows:</w:t>
      </w:r>
    </w:p>
    <w:p w14:paraId="41B67269" w14:textId="77777777" w:rsidR="00844D16" w:rsidRPr="00844D16" w:rsidRDefault="00844D16" w:rsidP="00844D16">
      <w:pPr>
        <w:spacing w:after="0" w:line="240" w:lineRule="auto"/>
        <w:rPr>
          <w:rFonts w:ascii="Arial" w:eastAsia="Calibri" w:hAnsi="Arial" w:cs="Arial"/>
          <w:b/>
          <w:sz w:val="24"/>
        </w:rPr>
      </w:pPr>
    </w:p>
    <w:p w14:paraId="0F4FEB88" w14:textId="77777777" w:rsidR="00844D16" w:rsidRPr="00844D16" w:rsidRDefault="00844D16" w:rsidP="00844D16">
      <w:pPr>
        <w:spacing w:after="0" w:line="240" w:lineRule="auto"/>
        <w:rPr>
          <w:rFonts w:ascii="Arial" w:eastAsia="Calibri" w:hAnsi="Arial" w:cs="Arial"/>
          <w:b/>
        </w:rPr>
      </w:pPr>
    </w:p>
    <w:p w14:paraId="080B7B87" w14:textId="1F855732" w:rsidR="00844D16" w:rsidRPr="007258C0" w:rsidRDefault="00844D16" w:rsidP="00844D16">
      <w:pPr>
        <w:numPr>
          <w:ilvl w:val="0"/>
          <w:numId w:val="14"/>
        </w:numPr>
        <w:spacing w:after="0" w:line="240" w:lineRule="auto"/>
        <w:contextualSpacing/>
        <w:rPr>
          <w:rFonts w:ascii="Arial" w:eastAsia="Calibri" w:hAnsi="Arial" w:cs="Arial"/>
          <w:b/>
        </w:rPr>
      </w:pPr>
      <w:r w:rsidRPr="007258C0">
        <w:rPr>
          <w:rFonts w:ascii="Arial" w:eastAsia="Calibri" w:hAnsi="Arial" w:cs="Arial"/>
          <w:b/>
        </w:rPr>
        <w:t xml:space="preserve">Confirm that the project would start </w:t>
      </w:r>
      <w:r w:rsidR="00A3071F">
        <w:rPr>
          <w:rFonts w:ascii="Arial" w:eastAsia="Calibri" w:hAnsi="Arial" w:cs="Arial"/>
          <w:b/>
        </w:rPr>
        <w:t xml:space="preserve">on the </w:t>
      </w:r>
      <w:r w:rsidR="001C486E">
        <w:rPr>
          <w:rFonts w:ascii="Arial" w:eastAsia="Calibri" w:hAnsi="Arial" w:cs="Arial"/>
          <w:b/>
        </w:rPr>
        <w:t>1st June</w:t>
      </w:r>
      <w:r w:rsidR="009049CD" w:rsidRPr="007258C0">
        <w:rPr>
          <w:rFonts w:ascii="Arial" w:eastAsia="Calibri" w:hAnsi="Arial" w:cs="Arial"/>
          <w:b/>
        </w:rPr>
        <w:t xml:space="preserve"> </w:t>
      </w:r>
      <w:r w:rsidRPr="007258C0">
        <w:rPr>
          <w:rFonts w:ascii="Arial" w:eastAsia="Calibri" w:hAnsi="Arial" w:cs="Arial"/>
          <w:b/>
        </w:rPr>
        <w:t>202</w:t>
      </w:r>
      <w:r w:rsidR="009049CD">
        <w:rPr>
          <w:rFonts w:ascii="Arial" w:eastAsia="Calibri" w:hAnsi="Arial" w:cs="Arial"/>
          <w:b/>
        </w:rPr>
        <w:t>2</w:t>
      </w:r>
      <w:r w:rsidRPr="007258C0">
        <w:rPr>
          <w:rFonts w:ascii="Arial" w:eastAsia="Calibri" w:hAnsi="Arial" w:cs="Arial"/>
          <w:b/>
        </w:rPr>
        <w:t xml:space="preserve"> and</w:t>
      </w:r>
      <w:r w:rsidR="005E5F01">
        <w:rPr>
          <w:rFonts w:ascii="Arial" w:eastAsia="Calibri" w:hAnsi="Arial" w:cs="Arial"/>
          <w:b/>
        </w:rPr>
        <w:t xml:space="preserve"> be</w:t>
      </w:r>
      <w:r w:rsidRPr="007258C0">
        <w:rPr>
          <w:rFonts w:ascii="Arial" w:eastAsia="Calibri" w:hAnsi="Arial" w:cs="Arial"/>
          <w:b/>
        </w:rPr>
        <w:t xml:space="preserve"> complete</w:t>
      </w:r>
      <w:r w:rsidR="005E5F01">
        <w:rPr>
          <w:rFonts w:ascii="Arial" w:eastAsia="Calibri" w:hAnsi="Arial" w:cs="Arial"/>
          <w:b/>
        </w:rPr>
        <w:t>d</w:t>
      </w:r>
      <w:r w:rsidR="00A3071F">
        <w:rPr>
          <w:rFonts w:ascii="Arial" w:eastAsia="Calibri" w:hAnsi="Arial" w:cs="Arial"/>
          <w:b/>
        </w:rPr>
        <w:t xml:space="preserve"> by </w:t>
      </w:r>
      <w:bookmarkStart w:id="0" w:name="_GoBack"/>
      <w:r w:rsidR="001C486E">
        <w:rPr>
          <w:rFonts w:ascii="Arial" w:eastAsia="Calibri" w:hAnsi="Arial" w:cs="Arial"/>
          <w:b/>
        </w:rPr>
        <w:t>1st December</w:t>
      </w:r>
      <w:bookmarkEnd w:id="0"/>
      <w:r w:rsidR="00A3071F">
        <w:rPr>
          <w:rFonts w:ascii="Arial" w:eastAsia="Calibri" w:hAnsi="Arial" w:cs="Arial"/>
          <w:b/>
        </w:rPr>
        <w:t xml:space="preserve"> 2023.</w:t>
      </w:r>
    </w:p>
    <w:p w14:paraId="3B8EA995" w14:textId="77777777" w:rsidR="00844D16" w:rsidRPr="0085795B" w:rsidRDefault="00844D16" w:rsidP="00844D16">
      <w:pPr>
        <w:spacing w:after="0" w:line="240" w:lineRule="auto"/>
        <w:ind w:left="420"/>
        <w:contextualSpacing/>
        <w:rPr>
          <w:rFonts w:ascii="Arial" w:eastAsia="Calibri" w:hAnsi="Arial" w:cs="Arial"/>
          <w:highlight w:val="yellow"/>
        </w:rPr>
      </w:pPr>
    </w:p>
    <w:p w14:paraId="6B0C942A" w14:textId="2BD445F2" w:rsidR="00844D16" w:rsidRPr="0085795B" w:rsidRDefault="00844D16" w:rsidP="00844D16">
      <w:pPr>
        <w:spacing w:after="0" w:line="240" w:lineRule="auto"/>
        <w:rPr>
          <w:rFonts w:ascii="Arial" w:eastAsia="Calibri" w:hAnsi="Arial" w:cs="Arial"/>
          <w:highlight w:val="yellow"/>
        </w:rPr>
      </w:pPr>
      <w:r w:rsidRPr="00353E12">
        <w:rPr>
          <w:rFonts w:ascii="Arial" w:eastAsia="Calibri" w:hAnsi="Arial" w:cs="Arial"/>
        </w:rPr>
        <w:t>Applicants are requested to confirm the project will be able to start in 202</w:t>
      </w:r>
      <w:r w:rsidR="009049CD">
        <w:rPr>
          <w:rFonts w:ascii="Arial" w:eastAsia="Calibri" w:hAnsi="Arial" w:cs="Arial"/>
        </w:rPr>
        <w:t>2</w:t>
      </w:r>
      <w:r w:rsidRPr="00353E12">
        <w:rPr>
          <w:rFonts w:ascii="Arial" w:eastAsia="Calibri" w:hAnsi="Arial" w:cs="Arial"/>
        </w:rPr>
        <w:t xml:space="preserve"> and be </w:t>
      </w:r>
      <w:r w:rsidRPr="007258C0">
        <w:rPr>
          <w:rFonts w:ascii="Arial" w:eastAsia="Calibri" w:hAnsi="Arial" w:cs="Arial"/>
        </w:rPr>
        <w:t xml:space="preserve">completed within </w:t>
      </w:r>
      <w:r w:rsidR="007258C0">
        <w:rPr>
          <w:rFonts w:ascii="Arial" w:eastAsia="Calibri" w:hAnsi="Arial" w:cs="Arial"/>
        </w:rPr>
        <w:t>18 months</w:t>
      </w:r>
      <w:r w:rsidRPr="007258C0">
        <w:rPr>
          <w:rFonts w:ascii="Arial" w:eastAsia="Calibri" w:hAnsi="Arial" w:cs="Arial"/>
        </w:rPr>
        <w:t>.</w:t>
      </w:r>
    </w:p>
    <w:p w14:paraId="5C9D03B2" w14:textId="77777777" w:rsidR="00844D16" w:rsidRPr="0085795B" w:rsidRDefault="00844D16" w:rsidP="00844D16">
      <w:pPr>
        <w:spacing w:after="0" w:line="240" w:lineRule="auto"/>
        <w:rPr>
          <w:rFonts w:ascii="Arial" w:eastAsia="Calibri" w:hAnsi="Arial" w:cs="Arial"/>
          <w:b/>
          <w:highlight w:val="yellow"/>
        </w:rPr>
      </w:pPr>
    </w:p>
    <w:p w14:paraId="0EA3A7FF" w14:textId="77777777" w:rsidR="00844D16" w:rsidRPr="00844D16" w:rsidRDefault="00844D16" w:rsidP="00844D16">
      <w:pPr>
        <w:spacing w:after="0" w:line="240" w:lineRule="auto"/>
        <w:rPr>
          <w:rFonts w:ascii="Arial" w:eastAsia="Calibri" w:hAnsi="Arial" w:cs="Arial"/>
          <w:b/>
        </w:rPr>
      </w:pPr>
      <w:r w:rsidRPr="007258C0">
        <w:rPr>
          <w:rFonts w:ascii="Arial" w:eastAsia="Calibri" w:hAnsi="Arial" w:cs="Arial"/>
          <w:b/>
        </w:rPr>
        <w:t>PASS/FAIL</w:t>
      </w:r>
    </w:p>
    <w:p w14:paraId="37709D6E" w14:textId="77777777" w:rsidR="00844D16" w:rsidRPr="00844D16" w:rsidRDefault="00844D16" w:rsidP="00844D16">
      <w:pPr>
        <w:spacing w:after="0" w:line="240" w:lineRule="auto"/>
        <w:rPr>
          <w:rFonts w:ascii="Arial" w:eastAsia="Calibri" w:hAnsi="Arial" w:cs="Arial"/>
        </w:rPr>
      </w:pPr>
    </w:p>
    <w:p w14:paraId="76545CD9" w14:textId="77777777" w:rsidR="00844D16" w:rsidRPr="00844D16" w:rsidRDefault="00844D16" w:rsidP="00844D16">
      <w:pPr>
        <w:spacing w:after="0" w:line="240" w:lineRule="auto"/>
        <w:rPr>
          <w:rFonts w:ascii="Arial" w:eastAsia="Calibri" w:hAnsi="Arial" w:cs="Arial"/>
          <w:b/>
        </w:rPr>
      </w:pPr>
    </w:p>
    <w:p w14:paraId="1D7AF382" w14:textId="2C8ECBF8" w:rsidR="00844D16" w:rsidRPr="00844D16" w:rsidRDefault="00844D16" w:rsidP="00844D16">
      <w:pPr>
        <w:numPr>
          <w:ilvl w:val="0"/>
          <w:numId w:val="14"/>
        </w:numPr>
        <w:spacing w:after="0" w:line="240" w:lineRule="auto"/>
        <w:contextualSpacing/>
        <w:rPr>
          <w:rFonts w:ascii="Arial" w:eastAsia="Calibri" w:hAnsi="Arial" w:cs="Arial"/>
          <w:b/>
        </w:rPr>
      </w:pPr>
      <w:r w:rsidRPr="00844D16">
        <w:rPr>
          <w:rFonts w:ascii="Arial" w:eastAsia="Calibri" w:hAnsi="Arial" w:cs="Arial"/>
          <w:b/>
        </w:rPr>
        <w:t xml:space="preserve">Acceptance of the attached terms and conditions of the </w:t>
      </w:r>
      <w:r w:rsidR="00E776EE">
        <w:rPr>
          <w:rFonts w:ascii="Arial" w:eastAsia="Calibri" w:hAnsi="Arial" w:cs="Arial"/>
          <w:b/>
        </w:rPr>
        <w:t>grant</w:t>
      </w:r>
      <w:r w:rsidRPr="00844D16">
        <w:rPr>
          <w:rFonts w:ascii="Arial" w:eastAsia="Calibri" w:hAnsi="Arial" w:cs="Arial"/>
          <w:b/>
        </w:rPr>
        <w:t xml:space="preserve"> is mandatory:</w:t>
      </w:r>
    </w:p>
    <w:p w14:paraId="10DC93AD" w14:textId="587B7B13" w:rsidR="00844D16" w:rsidRPr="00B07393" w:rsidRDefault="00844D16" w:rsidP="00B07393">
      <w:pPr>
        <w:pStyle w:val="ListParagraph"/>
        <w:numPr>
          <w:ilvl w:val="0"/>
          <w:numId w:val="15"/>
        </w:numPr>
        <w:spacing w:after="0" w:line="240" w:lineRule="auto"/>
        <w:rPr>
          <w:rFonts w:ascii="Arial" w:eastAsia="Calibri" w:hAnsi="Arial" w:cs="Arial"/>
        </w:rPr>
      </w:pPr>
      <w:r w:rsidRPr="00B07393">
        <w:rPr>
          <w:rFonts w:ascii="Arial" w:eastAsia="Calibri" w:hAnsi="Arial" w:cs="Arial"/>
        </w:rPr>
        <w:t xml:space="preserve">Acceptance of the </w:t>
      </w:r>
      <w:r w:rsidR="00412EDE" w:rsidRPr="00B07393">
        <w:rPr>
          <w:rFonts w:ascii="Arial" w:eastAsia="Calibri" w:hAnsi="Arial" w:cs="Arial"/>
        </w:rPr>
        <w:t xml:space="preserve">attached </w:t>
      </w:r>
      <w:r w:rsidRPr="00B07393">
        <w:rPr>
          <w:rFonts w:ascii="Arial" w:eastAsia="Calibri" w:hAnsi="Arial" w:cs="Arial"/>
        </w:rPr>
        <w:t xml:space="preserve">RWM terms and conditions </w:t>
      </w:r>
      <w:r w:rsidR="00B07393">
        <w:rPr>
          <w:rFonts w:ascii="Arial" w:eastAsia="Calibri" w:hAnsi="Arial" w:cs="Arial"/>
        </w:rPr>
        <w:t>is</w:t>
      </w:r>
      <w:r w:rsidRPr="00B07393">
        <w:rPr>
          <w:rFonts w:ascii="Arial" w:eastAsia="Calibri" w:hAnsi="Arial" w:cs="Arial"/>
        </w:rPr>
        <w:t xml:space="preserve"> mandatory. A completed grant agreement isn’t needed with the application, but will be required if funding is awarded. </w:t>
      </w:r>
    </w:p>
    <w:p w14:paraId="3FBA404A" w14:textId="73A1B4BA" w:rsidR="002252F3" w:rsidRDefault="002252F3" w:rsidP="00B07393">
      <w:pPr>
        <w:pStyle w:val="ListParagraph"/>
        <w:numPr>
          <w:ilvl w:val="0"/>
          <w:numId w:val="15"/>
        </w:numPr>
        <w:spacing w:after="0" w:line="240" w:lineRule="auto"/>
        <w:rPr>
          <w:rFonts w:ascii="Arial" w:eastAsia="Calibri" w:hAnsi="Arial" w:cs="Arial"/>
        </w:rPr>
      </w:pPr>
      <w:r w:rsidRPr="00B07393">
        <w:rPr>
          <w:rFonts w:ascii="Arial" w:eastAsia="Calibri" w:hAnsi="Arial" w:cs="Arial"/>
        </w:rPr>
        <w:t>If the grant agreement is not signed on award, then funding will not be issued.</w:t>
      </w:r>
    </w:p>
    <w:p w14:paraId="1D9F4B31" w14:textId="563E6677" w:rsidR="00B07393" w:rsidRPr="00B07393" w:rsidRDefault="00B07393" w:rsidP="00B07393">
      <w:pPr>
        <w:pStyle w:val="ListParagraph"/>
        <w:numPr>
          <w:ilvl w:val="0"/>
          <w:numId w:val="15"/>
        </w:numPr>
        <w:spacing w:after="0" w:line="240" w:lineRule="auto"/>
        <w:rPr>
          <w:rFonts w:ascii="Arial" w:eastAsia="Calibri" w:hAnsi="Arial" w:cs="Arial"/>
        </w:rPr>
      </w:pPr>
      <w:r>
        <w:rPr>
          <w:rFonts w:ascii="Arial" w:eastAsia="Calibri" w:hAnsi="Arial" w:cs="Arial"/>
        </w:rPr>
        <w:t>If after the grant award the grant agreement is not signed within 30 days, then RWM reserves the right to withdraw the award of the grant.</w:t>
      </w:r>
    </w:p>
    <w:p w14:paraId="791A1854" w14:textId="77777777" w:rsidR="00844D16" w:rsidRPr="00844D16" w:rsidRDefault="00844D16" w:rsidP="00844D16">
      <w:pPr>
        <w:spacing w:after="0" w:line="240" w:lineRule="auto"/>
        <w:ind w:left="60"/>
        <w:rPr>
          <w:rFonts w:ascii="Arial" w:eastAsia="Calibri" w:hAnsi="Arial" w:cs="Arial"/>
        </w:rPr>
      </w:pPr>
    </w:p>
    <w:p w14:paraId="79244F77" w14:textId="77777777" w:rsidR="00844D16" w:rsidRPr="00844D16" w:rsidRDefault="00844D16" w:rsidP="00844D16">
      <w:pPr>
        <w:spacing w:after="0" w:line="240" w:lineRule="auto"/>
        <w:rPr>
          <w:rFonts w:ascii="Arial" w:eastAsia="Calibri" w:hAnsi="Arial" w:cs="Arial"/>
          <w:b/>
        </w:rPr>
      </w:pPr>
    </w:p>
    <w:tbl>
      <w:tblPr>
        <w:tblStyle w:val="TableGrid1"/>
        <w:tblW w:w="0" w:type="auto"/>
        <w:tblLook w:val="04A0" w:firstRow="1" w:lastRow="0" w:firstColumn="1" w:lastColumn="0" w:noHBand="0" w:noVBand="1"/>
      </w:tblPr>
      <w:tblGrid>
        <w:gridCol w:w="3114"/>
        <w:gridCol w:w="5902"/>
      </w:tblGrid>
      <w:tr w:rsidR="00844D16" w:rsidRPr="00844D16" w14:paraId="224EF0FC" w14:textId="77777777" w:rsidTr="00E776EE">
        <w:trPr>
          <w:trHeight w:val="1157"/>
        </w:trPr>
        <w:tc>
          <w:tcPr>
            <w:tcW w:w="3114" w:type="dxa"/>
          </w:tcPr>
          <w:p w14:paraId="45EC9AF2" w14:textId="77777777" w:rsidR="00844D16" w:rsidRDefault="00844D16" w:rsidP="00844D16">
            <w:pPr>
              <w:rPr>
                <w:rFonts w:ascii="Arial" w:eastAsia="Calibri" w:hAnsi="Arial" w:cs="Arial"/>
                <w:b/>
              </w:rPr>
            </w:pPr>
            <w:r w:rsidRPr="00844D16">
              <w:rPr>
                <w:rFonts w:ascii="Arial" w:eastAsia="Calibri" w:hAnsi="Arial" w:cs="Arial"/>
                <w:b/>
              </w:rPr>
              <w:t>PASS/FAIL</w:t>
            </w:r>
          </w:p>
          <w:p w14:paraId="3F114471" w14:textId="77777777" w:rsidR="00E776EE" w:rsidRDefault="00E776EE" w:rsidP="00844D16">
            <w:pPr>
              <w:rPr>
                <w:rFonts w:ascii="Arial" w:eastAsia="Calibri" w:hAnsi="Arial" w:cs="Arial"/>
                <w:b/>
              </w:rPr>
            </w:pPr>
          </w:p>
          <w:p w14:paraId="0109794D" w14:textId="34E5C9A0" w:rsidR="00E776EE" w:rsidRPr="00844D16" w:rsidRDefault="00E776EE" w:rsidP="00844D16">
            <w:pPr>
              <w:rPr>
                <w:rFonts w:ascii="Arial" w:eastAsia="Calibri" w:hAnsi="Arial" w:cs="Arial"/>
                <w:b/>
              </w:rPr>
            </w:pPr>
            <w:r>
              <w:rPr>
                <w:rFonts w:ascii="Arial" w:eastAsia="Calibri" w:hAnsi="Arial" w:cs="Arial"/>
                <w:b/>
              </w:rPr>
              <w:t>Please state “Yes” or “No” on the application form. Other answers will be deemed non-compliant.</w:t>
            </w:r>
          </w:p>
        </w:tc>
        <w:tc>
          <w:tcPr>
            <w:tcW w:w="5902" w:type="dxa"/>
          </w:tcPr>
          <w:p w14:paraId="637F3631" w14:textId="50B340E8" w:rsidR="00844D16" w:rsidRPr="00844D16" w:rsidRDefault="00844D16" w:rsidP="00844D16">
            <w:pPr>
              <w:jc w:val="center"/>
              <w:rPr>
                <w:rFonts w:ascii="Arial" w:eastAsia="Calibri" w:hAnsi="Arial" w:cs="Arial"/>
              </w:rPr>
            </w:pPr>
          </w:p>
        </w:tc>
      </w:tr>
    </w:tbl>
    <w:p w14:paraId="7FD79A4E" w14:textId="77777777" w:rsidR="00844D16" w:rsidRPr="00844D16" w:rsidRDefault="00844D16" w:rsidP="00412EDE">
      <w:pPr>
        <w:spacing w:after="0" w:line="240" w:lineRule="auto"/>
        <w:contextualSpacing/>
        <w:rPr>
          <w:rFonts w:ascii="Arial" w:eastAsia="Calibri" w:hAnsi="Arial" w:cs="Arial"/>
          <w:b/>
        </w:rPr>
      </w:pPr>
    </w:p>
    <w:p w14:paraId="1629A4A8" w14:textId="77777777" w:rsidR="00844D16" w:rsidRPr="00844D16" w:rsidRDefault="00844D16" w:rsidP="00844D16">
      <w:pPr>
        <w:spacing w:after="0" w:line="240" w:lineRule="auto"/>
        <w:ind w:left="420"/>
        <w:contextualSpacing/>
        <w:rPr>
          <w:rFonts w:ascii="Arial" w:eastAsia="Calibri" w:hAnsi="Arial" w:cs="Arial"/>
          <w:b/>
        </w:rPr>
      </w:pPr>
    </w:p>
    <w:p w14:paraId="6380B2E2" w14:textId="7478AF8B" w:rsidR="00412EDE" w:rsidRPr="00412EDE" w:rsidRDefault="00412EDE" w:rsidP="00412EDE">
      <w:pPr>
        <w:numPr>
          <w:ilvl w:val="0"/>
          <w:numId w:val="14"/>
        </w:numPr>
        <w:spacing w:after="0" w:line="240" w:lineRule="auto"/>
        <w:contextualSpacing/>
        <w:rPr>
          <w:rFonts w:ascii="Arial" w:eastAsia="Calibri" w:hAnsi="Arial" w:cs="Arial"/>
          <w:b/>
        </w:rPr>
      </w:pPr>
      <w:r>
        <w:rPr>
          <w:rFonts w:ascii="Arial" w:eastAsia="Calibri" w:hAnsi="Arial" w:cs="Arial"/>
          <w:b/>
        </w:rPr>
        <w:t>Evaluation criteria</w:t>
      </w:r>
      <w:r w:rsidR="00844D16" w:rsidRPr="00844D16">
        <w:rPr>
          <w:rFonts w:ascii="Arial" w:eastAsia="Calibri" w:hAnsi="Arial" w:cs="Arial"/>
          <w:b/>
        </w:rPr>
        <w:t>:</w:t>
      </w:r>
    </w:p>
    <w:tbl>
      <w:tblPr>
        <w:tblStyle w:val="TableGrid"/>
        <w:tblW w:w="0" w:type="auto"/>
        <w:tblLook w:val="04A0" w:firstRow="1" w:lastRow="0" w:firstColumn="1" w:lastColumn="0" w:noHBand="0" w:noVBand="1"/>
      </w:tblPr>
      <w:tblGrid>
        <w:gridCol w:w="2782"/>
        <w:gridCol w:w="884"/>
        <w:gridCol w:w="1376"/>
        <w:gridCol w:w="3974"/>
      </w:tblGrid>
      <w:tr w:rsidR="00412EDE" w:rsidRPr="00B6286F" w14:paraId="025DF109" w14:textId="77777777" w:rsidTr="00B6286F">
        <w:trPr>
          <w:trHeight w:val="203"/>
        </w:trPr>
        <w:tc>
          <w:tcPr>
            <w:tcW w:w="2782" w:type="dxa"/>
            <w:shd w:val="clear" w:color="auto" w:fill="F2F2F2" w:themeFill="background1" w:themeFillShade="F2"/>
          </w:tcPr>
          <w:p w14:paraId="5B5B72F3" w14:textId="77777777" w:rsidR="00412EDE" w:rsidRPr="00B6286F" w:rsidRDefault="00412EDE" w:rsidP="005C54DB">
            <w:pPr>
              <w:rPr>
                <w:rFonts w:ascii="Arial" w:hAnsi="Arial" w:cs="Arial"/>
                <w:b/>
                <w:bCs/>
                <w:i/>
                <w:iCs/>
                <w:sz w:val="24"/>
                <w:szCs w:val="24"/>
              </w:rPr>
            </w:pPr>
            <w:r w:rsidRPr="00B6286F">
              <w:rPr>
                <w:rFonts w:ascii="Arial" w:hAnsi="Arial" w:cs="Arial"/>
                <w:b/>
                <w:bCs/>
                <w:i/>
                <w:iCs/>
                <w:sz w:val="24"/>
                <w:szCs w:val="24"/>
              </w:rPr>
              <w:t xml:space="preserve">Scoring criteria </w:t>
            </w:r>
          </w:p>
        </w:tc>
        <w:tc>
          <w:tcPr>
            <w:tcW w:w="884" w:type="dxa"/>
            <w:shd w:val="clear" w:color="auto" w:fill="F2F2F2" w:themeFill="background1" w:themeFillShade="F2"/>
          </w:tcPr>
          <w:p w14:paraId="5E55AEDD" w14:textId="77777777" w:rsidR="00412EDE" w:rsidRPr="00B6286F" w:rsidRDefault="00412EDE" w:rsidP="005C54DB">
            <w:pPr>
              <w:rPr>
                <w:rFonts w:ascii="Arial" w:hAnsi="Arial" w:cs="Arial"/>
                <w:b/>
                <w:bCs/>
                <w:i/>
                <w:iCs/>
                <w:sz w:val="24"/>
                <w:szCs w:val="24"/>
              </w:rPr>
            </w:pPr>
            <w:r w:rsidRPr="00B6286F">
              <w:rPr>
                <w:rFonts w:ascii="Arial" w:hAnsi="Arial" w:cs="Arial"/>
                <w:b/>
                <w:bCs/>
                <w:i/>
                <w:iCs/>
                <w:sz w:val="24"/>
                <w:szCs w:val="24"/>
              </w:rPr>
              <w:t xml:space="preserve">Score </w:t>
            </w:r>
          </w:p>
        </w:tc>
        <w:tc>
          <w:tcPr>
            <w:tcW w:w="1376" w:type="dxa"/>
            <w:shd w:val="clear" w:color="auto" w:fill="F2F2F2" w:themeFill="background1" w:themeFillShade="F2"/>
          </w:tcPr>
          <w:p w14:paraId="18224548" w14:textId="66AAAE73" w:rsidR="00412EDE" w:rsidRPr="00B6286F" w:rsidRDefault="00412EDE" w:rsidP="005C54DB">
            <w:pPr>
              <w:rPr>
                <w:rFonts w:ascii="Arial" w:hAnsi="Arial" w:cs="Arial"/>
                <w:b/>
                <w:bCs/>
                <w:i/>
                <w:iCs/>
                <w:sz w:val="24"/>
                <w:szCs w:val="24"/>
              </w:rPr>
            </w:pPr>
            <w:r w:rsidRPr="00B6286F">
              <w:rPr>
                <w:rFonts w:ascii="Arial" w:hAnsi="Arial" w:cs="Arial"/>
                <w:b/>
                <w:bCs/>
                <w:i/>
                <w:iCs/>
                <w:sz w:val="24"/>
                <w:szCs w:val="24"/>
              </w:rPr>
              <w:t>Weighting</w:t>
            </w:r>
            <w:r w:rsidR="004D0280" w:rsidRPr="00B6286F">
              <w:rPr>
                <w:rFonts w:ascii="Arial" w:hAnsi="Arial" w:cs="Arial"/>
                <w:b/>
                <w:bCs/>
                <w:i/>
                <w:iCs/>
                <w:sz w:val="24"/>
                <w:szCs w:val="24"/>
              </w:rPr>
              <w:t xml:space="preserve"> (out of 100%)</w:t>
            </w:r>
            <w:r w:rsidRPr="00B6286F">
              <w:rPr>
                <w:rFonts w:ascii="Arial" w:hAnsi="Arial" w:cs="Arial"/>
                <w:b/>
                <w:bCs/>
                <w:i/>
                <w:iCs/>
                <w:sz w:val="24"/>
                <w:szCs w:val="24"/>
              </w:rPr>
              <w:t xml:space="preserve"> </w:t>
            </w:r>
          </w:p>
        </w:tc>
        <w:tc>
          <w:tcPr>
            <w:tcW w:w="3974" w:type="dxa"/>
            <w:shd w:val="clear" w:color="auto" w:fill="F2F2F2" w:themeFill="background1" w:themeFillShade="F2"/>
          </w:tcPr>
          <w:p w14:paraId="75C88B55" w14:textId="62B2B34F" w:rsidR="00412EDE" w:rsidRPr="00B6286F" w:rsidRDefault="00412EDE" w:rsidP="005C54DB">
            <w:pPr>
              <w:rPr>
                <w:rFonts w:ascii="Arial" w:hAnsi="Arial" w:cs="Arial"/>
                <w:b/>
                <w:bCs/>
                <w:i/>
                <w:iCs/>
                <w:sz w:val="24"/>
                <w:szCs w:val="24"/>
              </w:rPr>
            </w:pPr>
            <w:r w:rsidRPr="00B6286F">
              <w:rPr>
                <w:rFonts w:ascii="Arial" w:hAnsi="Arial" w:cs="Arial"/>
                <w:b/>
                <w:bCs/>
                <w:i/>
                <w:iCs/>
                <w:sz w:val="24"/>
                <w:szCs w:val="24"/>
              </w:rPr>
              <w:t xml:space="preserve">Description </w:t>
            </w:r>
            <w:r w:rsidR="00355552" w:rsidRPr="00B6286F">
              <w:rPr>
                <w:rFonts w:ascii="Arial" w:hAnsi="Arial" w:cs="Arial"/>
                <w:b/>
                <w:bCs/>
                <w:i/>
                <w:iCs/>
                <w:sz w:val="24"/>
                <w:szCs w:val="24"/>
              </w:rPr>
              <w:t xml:space="preserve"> of requirements </w:t>
            </w:r>
            <w:r w:rsidRPr="00B6286F">
              <w:rPr>
                <w:rFonts w:ascii="Arial" w:hAnsi="Arial" w:cs="Arial"/>
                <w:b/>
                <w:bCs/>
                <w:i/>
                <w:iCs/>
                <w:sz w:val="24"/>
                <w:szCs w:val="24"/>
              </w:rPr>
              <w:t>and guidance notes</w:t>
            </w:r>
          </w:p>
          <w:p w14:paraId="29963437" w14:textId="77777777" w:rsidR="00412EDE" w:rsidRPr="00B6286F" w:rsidRDefault="00412EDE" w:rsidP="005C54DB">
            <w:pPr>
              <w:rPr>
                <w:rFonts w:ascii="Arial" w:hAnsi="Arial" w:cs="Arial"/>
                <w:b/>
                <w:bCs/>
                <w:i/>
                <w:iCs/>
                <w:sz w:val="24"/>
                <w:szCs w:val="24"/>
              </w:rPr>
            </w:pPr>
          </w:p>
        </w:tc>
      </w:tr>
      <w:tr w:rsidR="00412EDE" w:rsidRPr="00B6286F" w14:paraId="12F3A854" w14:textId="77777777" w:rsidTr="00B6286F">
        <w:tc>
          <w:tcPr>
            <w:tcW w:w="2782" w:type="dxa"/>
          </w:tcPr>
          <w:p w14:paraId="68F48B95" w14:textId="4CE8D7A4" w:rsidR="00412EDE" w:rsidRPr="00B6286F" w:rsidRDefault="00EF489A" w:rsidP="005C54DB">
            <w:pPr>
              <w:rPr>
                <w:rFonts w:ascii="Arial" w:hAnsi="Arial" w:cs="Arial"/>
              </w:rPr>
            </w:pPr>
            <w:r w:rsidRPr="00B6286F">
              <w:rPr>
                <w:rFonts w:ascii="Arial" w:hAnsi="Arial" w:cs="Arial"/>
              </w:rPr>
              <w:t>Please provide a clear proposal taking into account the necessary timescales, including a project work plan and/or Gannt chart. If experimental work will be undertaken, a clear strategy for delivering, analysing and synthesising appropriate data should be detailed.</w:t>
            </w:r>
          </w:p>
        </w:tc>
        <w:tc>
          <w:tcPr>
            <w:tcW w:w="884" w:type="dxa"/>
          </w:tcPr>
          <w:p w14:paraId="089BBE82" w14:textId="77777777" w:rsidR="00412EDE" w:rsidRPr="00B6286F" w:rsidRDefault="00412EDE" w:rsidP="005C54DB">
            <w:pPr>
              <w:jc w:val="center"/>
              <w:rPr>
                <w:rFonts w:ascii="Arial" w:hAnsi="Arial" w:cs="Arial"/>
              </w:rPr>
            </w:pPr>
            <w:r w:rsidRPr="00B6286F">
              <w:rPr>
                <w:rFonts w:ascii="Arial" w:hAnsi="Arial" w:cs="Arial"/>
              </w:rPr>
              <w:t>/4</w:t>
            </w:r>
          </w:p>
        </w:tc>
        <w:tc>
          <w:tcPr>
            <w:tcW w:w="1376" w:type="dxa"/>
          </w:tcPr>
          <w:p w14:paraId="59E83081" w14:textId="286D88FE" w:rsidR="00412EDE" w:rsidRPr="00B6286F" w:rsidRDefault="003D4569" w:rsidP="002252F3">
            <w:pPr>
              <w:jc w:val="center"/>
              <w:rPr>
                <w:rFonts w:ascii="Arial" w:hAnsi="Arial" w:cs="Arial"/>
              </w:rPr>
            </w:pPr>
            <w:r>
              <w:rPr>
                <w:rFonts w:ascii="Arial" w:hAnsi="Arial" w:cs="Arial"/>
              </w:rPr>
              <w:t>2</w:t>
            </w:r>
            <w:r w:rsidR="00155181" w:rsidRPr="00B6286F">
              <w:rPr>
                <w:rFonts w:ascii="Arial" w:hAnsi="Arial" w:cs="Arial"/>
              </w:rPr>
              <w:t>5</w:t>
            </w:r>
            <w:r w:rsidR="002252F3" w:rsidRPr="00B6286F">
              <w:rPr>
                <w:rFonts w:ascii="Arial" w:hAnsi="Arial" w:cs="Arial"/>
              </w:rPr>
              <w:t>%</w:t>
            </w:r>
            <w:r w:rsidR="00A674B1" w:rsidRPr="00B6286F">
              <w:rPr>
                <w:rFonts w:ascii="Arial" w:hAnsi="Arial" w:cs="Arial"/>
              </w:rPr>
              <w:t xml:space="preserve"> </w:t>
            </w:r>
          </w:p>
        </w:tc>
        <w:tc>
          <w:tcPr>
            <w:tcW w:w="3974" w:type="dxa"/>
          </w:tcPr>
          <w:p w14:paraId="4CBA62F2" w14:textId="77777777" w:rsidR="00EF489A" w:rsidRPr="00B6286F" w:rsidRDefault="00EF489A" w:rsidP="00EF489A">
            <w:pPr>
              <w:rPr>
                <w:rFonts w:ascii="Arial" w:hAnsi="Arial" w:cs="Arial"/>
              </w:rPr>
            </w:pPr>
            <w:r w:rsidRPr="00B6286F">
              <w:rPr>
                <w:rFonts w:ascii="Arial" w:hAnsi="Arial" w:cs="Arial"/>
              </w:rPr>
              <w:t>An ideal response will provide a clear and credible research design taking into account the necessary timescales. If experimental work is required, a clear strategy for delivering and analysing appropriate data will be included. Responses should include:</w:t>
            </w:r>
          </w:p>
          <w:p w14:paraId="2572CEAF" w14:textId="66811C27" w:rsidR="00EF489A" w:rsidRPr="00B6286F" w:rsidRDefault="00EF489A" w:rsidP="00EF489A">
            <w:pPr>
              <w:rPr>
                <w:rFonts w:ascii="Arial" w:hAnsi="Arial" w:cs="Arial"/>
              </w:rPr>
            </w:pPr>
            <w:r w:rsidRPr="00B6286F">
              <w:rPr>
                <w:rFonts w:ascii="Arial" w:hAnsi="Arial" w:cs="Arial"/>
              </w:rPr>
              <w:t>-</w:t>
            </w:r>
            <w:r w:rsidRPr="00B6286F">
              <w:rPr>
                <w:rFonts w:ascii="Arial" w:hAnsi="Arial" w:cs="Arial"/>
              </w:rPr>
              <w:tab/>
              <w:t>A project plan / Gannt chart showing key phases of work, milestones and deliverables including completing within required period of time;</w:t>
            </w:r>
          </w:p>
          <w:p w14:paraId="406FD136" w14:textId="022201E7" w:rsidR="00EF489A" w:rsidRPr="00B6286F" w:rsidRDefault="00EF489A" w:rsidP="00EF489A">
            <w:pPr>
              <w:rPr>
                <w:rFonts w:ascii="Arial" w:hAnsi="Arial" w:cs="Arial"/>
              </w:rPr>
            </w:pPr>
            <w:r w:rsidRPr="00B6286F">
              <w:rPr>
                <w:rFonts w:ascii="Arial" w:hAnsi="Arial" w:cs="Arial"/>
              </w:rPr>
              <w:t>-</w:t>
            </w:r>
            <w:r w:rsidRPr="00B6286F">
              <w:rPr>
                <w:rFonts w:ascii="Arial" w:hAnsi="Arial" w:cs="Arial"/>
              </w:rPr>
              <w:tab/>
              <w:t xml:space="preserve">Clearly defined input / time / resources that would be required from RWM, excluding industrial supervision, to support or enable the project, such as security clearance, </w:t>
            </w:r>
            <w:r w:rsidRPr="00B6286F">
              <w:rPr>
                <w:rFonts w:ascii="Arial" w:hAnsi="Arial" w:cs="Arial"/>
              </w:rPr>
              <w:lastRenderedPageBreak/>
              <w:t>sample access or site visit to a licensed site;</w:t>
            </w:r>
          </w:p>
          <w:p w14:paraId="1CB9E2F4" w14:textId="26444723" w:rsidR="00EF489A" w:rsidRPr="00B6286F" w:rsidRDefault="00EF489A" w:rsidP="00EF489A">
            <w:pPr>
              <w:rPr>
                <w:rFonts w:ascii="Arial" w:hAnsi="Arial" w:cs="Arial"/>
              </w:rPr>
            </w:pPr>
            <w:r w:rsidRPr="00B6286F">
              <w:rPr>
                <w:rFonts w:ascii="Arial" w:hAnsi="Arial" w:cs="Arial"/>
              </w:rPr>
              <w:t>-</w:t>
            </w:r>
            <w:r w:rsidRPr="00B6286F">
              <w:rPr>
                <w:rFonts w:ascii="Arial" w:hAnsi="Arial" w:cs="Arial"/>
              </w:rPr>
              <w:tab/>
              <w:t>Identify any major risks to the research and mitigation that can be considered against these risks, including any risks of the research to be extended past agreed period of time;</w:t>
            </w:r>
          </w:p>
          <w:p w14:paraId="3B99B64E" w14:textId="2469CC8E" w:rsidR="00412EDE" w:rsidRPr="00B6286F" w:rsidRDefault="00EF489A" w:rsidP="00EF489A">
            <w:pPr>
              <w:rPr>
                <w:rFonts w:ascii="Arial" w:hAnsi="Arial" w:cs="Arial"/>
              </w:rPr>
            </w:pPr>
            <w:r w:rsidRPr="00B6286F">
              <w:rPr>
                <w:rFonts w:ascii="Arial" w:hAnsi="Arial" w:cs="Arial"/>
              </w:rPr>
              <w:t>-</w:t>
            </w:r>
            <w:r w:rsidRPr="00B6286F">
              <w:rPr>
                <w:rFonts w:ascii="Arial" w:hAnsi="Arial" w:cs="Arial"/>
              </w:rPr>
              <w:tab/>
              <w:t>Identify any use of external facilities, such as NNUF or other national / international infrastructure and demonstrate that proposed activity has been discussed in advance with the relevant facility owners and is feasible within the bounds of the proposal.</w:t>
            </w:r>
          </w:p>
        </w:tc>
      </w:tr>
      <w:tr w:rsidR="00412EDE" w:rsidRPr="00B6286F" w14:paraId="24D2387B" w14:textId="77777777" w:rsidTr="00B6286F">
        <w:tc>
          <w:tcPr>
            <w:tcW w:w="2782" w:type="dxa"/>
          </w:tcPr>
          <w:p w14:paraId="5336C12E" w14:textId="09646530" w:rsidR="001A0B62" w:rsidRPr="00B6286F" w:rsidRDefault="001A0B62" w:rsidP="001A0B62">
            <w:pPr>
              <w:rPr>
                <w:rFonts w:ascii="Arial" w:hAnsi="Arial" w:cs="Arial"/>
              </w:rPr>
            </w:pPr>
            <w:r w:rsidRPr="00B6286F">
              <w:rPr>
                <w:rFonts w:ascii="Arial" w:hAnsi="Arial" w:cs="Arial"/>
              </w:rPr>
              <w:lastRenderedPageBreak/>
              <w:t xml:space="preserve">Please provide a proposal which </w:t>
            </w:r>
            <w:r w:rsidR="000F1F76" w:rsidRPr="00B6286F">
              <w:rPr>
                <w:rFonts w:ascii="Arial" w:hAnsi="Arial" w:cs="Arial"/>
              </w:rPr>
              <w:t xml:space="preserve">evidences how the work will build </w:t>
            </w:r>
            <w:r w:rsidR="00155181" w:rsidRPr="00B6286F">
              <w:rPr>
                <w:rFonts w:ascii="Arial" w:hAnsi="Arial" w:cs="Arial"/>
              </w:rPr>
              <w:t>existing knowledge and pra</w:t>
            </w:r>
            <w:r w:rsidR="009049CD" w:rsidRPr="00B6286F">
              <w:rPr>
                <w:rFonts w:ascii="Arial" w:hAnsi="Arial" w:cs="Arial"/>
              </w:rPr>
              <w:t>c</w:t>
            </w:r>
            <w:r w:rsidR="00155181" w:rsidRPr="00B6286F">
              <w:rPr>
                <w:rFonts w:ascii="Arial" w:hAnsi="Arial" w:cs="Arial"/>
              </w:rPr>
              <w:t>tice</w:t>
            </w:r>
            <w:r w:rsidR="000F1F76" w:rsidRPr="00B6286F">
              <w:rPr>
                <w:rFonts w:ascii="Arial" w:hAnsi="Arial" w:cs="Arial"/>
              </w:rPr>
              <w:t>.</w:t>
            </w:r>
            <w:r w:rsidRPr="00B6286F">
              <w:rPr>
                <w:rFonts w:ascii="Arial" w:hAnsi="Arial" w:cs="Arial"/>
              </w:rPr>
              <w:t xml:space="preserve"> </w:t>
            </w:r>
          </w:p>
          <w:p w14:paraId="288D57C3" w14:textId="01C38171" w:rsidR="00412EDE" w:rsidRPr="00B6286F" w:rsidRDefault="00412EDE" w:rsidP="005C54DB">
            <w:pPr>
              <w:rPr>
                <w:rFonts w:ascii="Arial" w:hAnsi="Arial" w:cs="Arial"/>
              </w:rPr>
            </w:pPr>
          </w:p>
        </w:tc>
        <w:tc>
          <w:tcPr>
            <w:tcW w:w="884" w:type="dxa"/>
          </w:tcPr>
          <w:p w14:paraId="516CA4FD" w14:textId="77777777" w:rsidR="00412EDE" w:rsidRPr="00B6286F" w:rsidRDefault="00412EDE" w:rsidP="005C54DB">
            <w:pPr>
              <w:jc w:val="center"/>
              <w:rPr>
                <w:rFonts w:ascii="Arial" w:hAnsi="Arial" w:cs="Arial"/>
                <w:b/>
                <w:bCs/>
                <w:i/>
                <w:iCs/>
                <w:u w:val="single"/>
              </w:rPr>
            </w:pPr>
            <w:r w:rsidRPr="00B6286F">
              <w:rPr>
                <w:rFonts w:ascii="Arial" w:hAnsi="Arial" w:cs="Arial"/>
              </w:rPr>
              <w:t>/4</w:t>
            </w:r>
          </w:p>
        </w:tc>
        <w:tc>
          <w:tcPr>
            <w:tcW w:w="1376" w:type="dxa"/>
          </w:tcPr>
          <w:p w14:paraId="50024CE2" w14:textId="7F235667" w:rsidR="00412EDE" w:rsidRPr="00B6286F" w:rsidRDefault="003D4569" w:rsidP="00412EDE">
            <w:pPr>
              <w:jc w:val="center"/>
              <w:rPr>
                <w:rFonts w:ascii="Arial" w:hAnsi="Arial" w:cs="Arial"/>
              </w:rPr>
            </w:pPr>
            <w:r>
              <w:rPr>
                <w:rFonts w:ascii="Arial" w:hAnsi="Arial" w:cs="Arial"/>
              </w:rPr>
              <w:t>15</w:t>
            </w:r>
            <w:r w:rsidR="00412EDE" w:rsidRPr="00B6286F">
              <w:rPr>
                <w:rFonts w:ascii="Arial" w:hAnsi="Arial" w:cs="Arial"/>
              </w:rPr>
              <w:t>%</w:t>
            </w:r>
          </w:p>
        </w:tc>
        <w:tc>
          <w:tcPr>
            <w:tcW w:w="3974" w:type="dxa"/>
          </w:tcPr>
          <w:p w14:paraId="034C652E" w14:textId="521D47B5" w:rsidR="00412EDE" w:rsidRPr="00B6286F" w:rsidRDefault="001A0B62" w:rsidP="008164B4">
            <w:pPr>
              <w:rPr>
                <w:rFonts w:ascii="Arial" w:hAnsi="Arial" w:cs="Arial"/>
              </w:rPr>
            </w:pPr>
            <w:r w:rsidRPr="00B6286F">
              <w:rPr>
                <w:rFonts w:ascii="Arial" w:hAnsi="Arial" w:cs="Arial"/>
              </w:rPr>
              <w:t>An ideal response will clearly</w:t>
            </w:r>
            <w:r w:rsidR="007C6B0D" w:rsidRPr="00B6286F">
              <w:rPr>
                <w:rFonts w:ascii="Arial" w:hAnsi="Arial" w:cs="Arial"/>
              </w:rPr>
              <w:t xml:space="preserve"> articulate</w:t>
            </w:r>
            <w:r w:rsidRPr="00B6286F">
              <w:rPr>
                <w:rFonts w:ascii="Arial" w:hAnsi="Arial" w:cs="Arial"/>
              </w:rPr>
              <w:t xml:space="preserve"> where the proposal builds on existing </w:t>
            </w:r>
            <w:r w:rsidR="000F1F76" w:rsidRPr="00B6286F">
              <w:rPr>
                <w:rFonts w:ascii="Arial" w:hAnsi="Arial" w:cs="Arial"/>
              </w:rPr>
              <w:t>understanding in the field,</w:t>
            </w:r>
            <w:r w:rsidRPr="00B6286F">
              <w:rPr>
                <w:rFonts w:ascii="Arial" w:hAnsi="Arial" w:cs="Arial"/>
              </w:rPr>
              <w:t xml:space="preserve"> how the proposal takes into account any changes which have taken place (technical, political, societal, etc) since any previous work in the topic was carried out</w:t>
            </w:r>
            <w:r w:rsidR="00355552" w:rsidRPr="00B6286F">
              <w:rPr>
                <w:rFonts w:ascii="Arial" w:hAnsi="Arial" w:cs="Arial"/>
              </w:rPr>
              <w:t xml:space="preserve"> and how the proposal is new research, not previously carried out in this context</w:t>
            </w:r>
            <w:r w:rsidRPr="00B6286F">
              <w:rPr>
                <w:rFonts w:ascii="Arial" w:hAnsi="Arial" w:cs="Arial"/>
              </w:rPr>
              <w:t>.</w:t>
            </w:r>
          </w:p>
        </w:tc>
      </w:tr>
      <w:tr w:rsidR="00412EDE" w:rsidRPr="00B6286F" w14:paraId="7BC0AFC5" w14:textId="77777777" w:rsidTr="00B6286F">
        <w:tc>
          <w:tcPr>
            <w:tcW w:w="2782" w:type="dxa"/>
          </w:tcPr>
          <w:p w14:paraId="7955F611" w14:textId="75C96EE8" w:rsidR="001A0B62" w:rsidRPr="00B6286F" w:rsidRDefault="001A0B62" w:rsidP="001A0B62">
            <w:pPr>
              <w:rPr>
                <w:rFonts w:ascii="Arial" w:hAnsi="Arial" w:cs="Arial"/>
              </w:rPr>
            </w:pPr>
            <w:r w:rsidRPr="00B6286F">
              <w:rPr>
                <w:rFonts w:ascii="Arial" w:hAnsi="Arial" w:cs="Arial"/>
              </w:rPr>
              <w:t xml:space="preserve">Please provide a proposal which makes clear how the learning gained may be valuable to </w:t>
            </w:r>
            <w:r w:rsidR="007C6B0D" w:rsidRPr="00B6286F">
              <w:rPr>
                <w:rFonts w:ascii="Arial" w:hAnsi="Arial" w:cs="Arial"/>
              </w:rPr>
              <w:t>engendering community participation in public-sector decision-making process and in establishing</w:t>
            </w:r>
            <w:r w:rsidRPr="00B6286F">
              <w:rPr>
                <w:rFonts w:ascii="Arial" w:hAnsi="Arial" w:cs="Arial"/>
              </w:rPr>
              <w:t xml:space="preserve"> community consent for major infrastructure projects.</w:t>
            </w:r>
          </w:p>
          <w:p w14:paraId="2FCD84F4" w14:textId="4FCB70F4" w:rsidR="00412EDE" w:rsidRPr="00B6286F" w:rsidRDefault="00412EDE" w:rsidP="005C54DB">
            <w:pPr>
              <w:rPr>
                <w:rFonts w:ascii="Arial" w:hAnsi="Arial" w:cs="Arial"/>
              </w:rPr>
            </w:pPr>
          </w:p>
        </w:tc>
        <w:tc>
          <w:tcPr>
            <w:tcW w:w="884" w:type="dxa"/>
          </w:tcPr>
          <w:p w14:paraId="7A724CF1" w14:textId="77777777" w:rsidR="00412EDE" w:rsidRPr="00B6286F" w:rsidRDefault="00412EDE" w:rsidP="005C54DB">
            <w:pPr>
              <w:jc w:val="center"/>
              <w:rPr>
                <w:rFonts w:ascii="Arial" w:hAnsi="Arial" w:cs="Arial"/>
                <w:b/>
                <w:bCs/>
                <w:i/>
                <w:iCs/>
                <w:u w:val="single"/>
              </w:rPr>
            </w:pPr>
            <w:r w:rsidRPr="00B6286F">
              <w:rPr>
                <w:rFonts w:ascii="Arial" w:hAnsi="Arial" w:cs="Arial"/>
              </w:rPr>
              <w:t>/4</w:t>
            </w:r>
          </w:p>
        </w:tc>
        <w:tc>
          <w:tcPr>
            <w:tcW w:w="1376" w:type="dxa"/>
          </w:tcPr>
          <w:p w14:paraId="0DFEC49F" w14:textId="295F8142" w:rsidR="00412EDE" w:rsidRPr="00B6286F" w:rsidRDefault="003D4569" w:rsidP="005C54DB">
            <w:pPr>
              <w:jc w:val="center"/>
              <w:rPr>
                <w:rFonts w:ascii="Arial" w:hAnsi="Arial" w:cs="Arial"/>
              </w:rPr>
            </w:pPr>
            <w:r>
              <w:rPr>
                <w:rFonts w:ascii="Arial" w:hAnsi="Arial" w:cs="Arial"/>
              </w:rPr>
              <w:t>15</w:t>
            </w:r>
            <w:r w:rsidR="00412EDE" w:rsidRPr="00B6286F">
              <w:rPr>
                <w:rFonts w:ascii="Arial" w:hAnsi="Arial" w:cs="Arial"/>
              </w:rPr>
              <w:t>%</w:t>
            </w:r>
          </w:p>
        </w:tc>
        <w:tc>
          <w:tcPr>
            <w:tcW w:w="3974" w:type="dxa"/>
          </w:tcPr>
          <w:p w14:paraId="33D8DC8E" w14:textId="261A8E3D" w:rsidR="00412EDE" w:rsidRPr="00B6286F" w:rsidRDefault="001A0B62" w:rsidP="005C54DB">
            <w:pPr>
              <w:rPr>
                <w:rFonts w:ascii="Arial" w:hAnsi="Arial" w:cs="Arial"/>
              </w:rPr>
            </w:pPr>
            <w:r w:rsidRPr="00B6286F">
              <w:rPr>
                <w:rFonts w:ascii="Arial" w:hAnsi="Arial" w:cs="Arial"/>
              </w:rPr>
              <w:t xml:space="preserve">An ideal response will </w:t>
            </w:r>
            <w:r w:rsidR="00B44F18" w:rsidRPr="00B6286F">
              <w:rPr>
                <w:rFonts w:ascii="Arial" w:hAnsi="Arial" w:cs="Arial"/>
              </w:rPr>
              <w:t>describe how the learning outcomes of the project could provide approaches, tools or guides that enable communities (particularly seldom heard demographics) to participate in community engagement, learning and decision-making process relevant to the development and consents for major infrastructure projects</w:t>
            </w:r>
          </w:p>
          <w:p w14:paraId="219211C6" w14:textId="77777777" w:rsidR="00412EDE" w:rsidRPr="00B6286F" w:rsidRDefault="00412EDE" w:rsidP="005C54DB">
            <w:pPr>
              <w:rPr>
                <w:rFonts w:ascii="Arial" w:hAnsi="Arial" w:cs="Arial"/>
              </w:rPr>
            </w:pPr>
          </w:p>
        </w:tc>
      </w:tr>
      <w:tr w:rsidR="00B6286F" w:rsidRPr="00B6286F" w14:paraId="6608BFC2" w14:textId="77777777" w:rsidTr="00B6286F">
        <w:tc>
          <w:tcPr>
            <w:tcW w:w="2782" w:type="dxa"/>
          </w:tcPr>
          <w:p w14:paraId="16E44698" w14:textId="5BC93EA2" w:rsidR="00B6286F" w:rsidRPr="00B6286F" w:rsidRDefault="00B6286F" w:rsidP="00B6286F">
            <w:pPr>
              <w:rPr>
                <w:rFonts w:ascii="Arial" w:hAnsi="Arial" w:cs="Arial"/>
              </w:rPr>
            </w:pPr>
            <w:r w:rsidRPr="00B6286F">
              <w:rPr>
                <w:rFonts w:ascii="Arial" w:hAnsi="Arial" w:cs="Arial"/>
              </w:rPr>
              <w:t>Please provide CV’s for the Principal Investigator (s) and any researcher proposed to undertake the work (if identified at this stage)</w:t>
            </w:r>
          </w:p>
        </w:tc>
        <w:tc>
          <w:tcPr>
            <w:tcW w:w="884" w:type="dxa"/>
          </w:tcPr>
          <w:p w14:paraId="4E74F1C3" w14:textId="5274A591" w:rsidR="00B6286F" w:rsidRPr="00B6286F" w:rsidRDefault="00B6286F" w:rsidP="00B6286F">
            <w:pPr>
              <w:jc w:val="center"/>
              <w:rPr>
                <w:rFonts w:ascii="Arial" w:hAnsi="Arial" w:cs="Arial"/>
              </w:rPr>
            </w:pPr>
            <w:r w:rsidRPr="00B6286F">
              <w:rPr>
                <w:rFonts w:ascii="Arial" w:hAnsi="Arial" w:cs="Arial"/>
              </w:rPr>
              <w:t>/4</w:t>
            </w:r>
          </w:p>
        </w:tc>
        <w:tc>
          <w:tcPr>
            <w:tcW w:w="1376" w:type="dxa"/>
          </w:tcPr>
          <w:p w14:paraId="776B96AF" w14:textId="600087E9" w:rsidR="00B6286F" w:rsidRPr="00B6286F" w:rsidRDefault="00B6286F" w:rsidP="00B6286F">
            <w:pPr>
              <w:jc w:val="center"/>
              <w:rPr>
                <w:rFonts w:ascii="Arial" w:hAnsi="Arial" w:cs="Arial"/>
              </w:rPr>
            </w:pPr>
            <w:r w:rsidRPr="00B6286F">
              <w:rPr>
                <w:rFonts w:ascii="Arial" w:hAnsi="Arial" w:cs="Arial"/>
              </w:rPr>
              <w:t>15%</w:t>
            </w:r>
          </w:p>
        </w:tc>
        <w:tc>
          <w:tcPr>
            <w:tcW w:w="3974" w:type="dxa"/>
          </w:tcPr>
          <w:p w14:paraId="0F6AE67D" w14:textId="77777777" w:rsidR="00B6286F" w:rsidRPr="00B6286F" w:rsidRDefault="00B6286F" w:rsidP="00B6286F">
            <w:pPr>
              <w:rPr>
                <w:rFonts w:ascii="Arial" w:hAnsi="Arial" w:cs="Arial"/>
              </w:rPr>
            </w:pPr>
            <w:r w:rsidRPr="00B6286F">
              <w:rPr>
                <w:rFonts w:ascii="Arial" w:hAnsi="Arial" w:cs="Arial"/>
              </w:rPr>
              <w:t xml:space="preserve">An ideal response will provide a clear track record of relevant research. This section will be assessed in relation to career stage and experience. </w:t>
            </w:r>
          </w:p>
          <w:p w14:paraId="13191205" w14:textId="77777777" w:rsidR="00B6286F" w:rsidRPr="00B6286F" w:rsidRDefault="00B6286F" w:rsidP="00B6286F">
            <w:pPr>
              <w:rPr>
                <w:rFonts w:ascii="Arial" w:hAnsi="Arial" w:cs="Arial"/>
              </w:rPr>
            </w:pPr>
            <w:r w:rsidRPr="00B6286F">
              <w:rPr>
                <w:rFonts w:ascii="Arial" w:hAnsi="Arial" w:cs="Arial"/>
              </w:rPr>
              <w:t>The inclusion of early career researchers, and / or researchers new to the nuclear industry, in the supervisory team is encouraged.</w:t>
            </w:r>
          </w:p>
          <w:p w14:paraId="7580B766" w14:textId="77777777" w:rsidR="00B6286F" w:rsidRPr="00B6286F" w:rsidRDefault="00B6286F" w:rsidP="00B6286F">
            <w:pPr>
              <w:rPr>
                <w:rFonts w:ascii="Arial" w:hAnsi="Arial" w:cs="Arial"/>
              </w:rPr>
            </w:pPr>
          </w:p>
        </w:tc>
      </w:tr>
      <w:tr w:rsidR="00B6286F" w:rsidRPr="00B6286F" w14:paraId="0141360C" w14:textId="77777777" w:rsidTr="00B6286F">
        <w:tc>
          <w:tcPr>
            <w:tcW w:w="2782" w:type="dxa"/>
          </w:tcPr>
          <w:p w14:paraId="2A24066A" w14:textId="60C2E984" w:rsidR="00B6286F" w:rsidRPr="00B6286F" w:rsidRDefault="00B6286F" w:rsidP="00B6286F">
            <w:pPr>
              <w:rPr>
                <w:rFonts w:ascii="Arial" w:hAnsi="Arial" w:cs="Arial"/>
              </w:rPr>
            </w:pPr>
            <w:r w:rsidRPr="00B6286F">
              <w:rPr>
                <w:rFonts w:ascii="Arial" w:hAnsi="Arial" w:cs="Arial"/>
              </w:rPr>
              <w:t xml:space="preserve">Please provide a costed proposal, identifying additional ‘in-kind’ contributions which you can bring to the project. </w:t>
            </w:r>
          </w:p>
        </w:tc>
        <w:tc>
          <w:tcPr>
            <w:tcW w:w="884" w:type="dxa"/>
          </w:tcPr>
          <w:p w14:paraId="4316CF13" w14:textId="77777777" w:rsidR="00B6286F" w:rsidRPr="00B6286F" w:rsidRDefault="00B6286F" w:rsidP="00B6286F">
            <w:pPr>
              <w:jc w:val="center"/>
              <w:rPr>
                <w:rFonts w:ascii="Arial" w:hAnsi="Arial" w:cs="Arial"/>
                <w:b/>
                <w:bCs/>
                <w:i/>
                <w:iCs/>
                <w:u w:val="single"/>
              </w:rPr>
            </w:pPr>
            <w:r w:rsidRPr="00B6286F">
              <w:rPr>
                <w:rFonts w:ascii="Arial" w:hAnsi="Arial" w:cs="Arial"/>
              </w:rPr>
              <w:t>/4</w:t>
            </w:r>
          </w:p>
        </w:tc>
        <w:tc>
          <w:tcPr>
            <w:tcW w:w="1376" w:type="dxa"/>
          </w:tcPr>
          <w:p w14:paraId="5D12D914" w14:textId="30854B4A" w:rsidR="00B6286F" w:rsidRPr="00B6286F" w:rsidRDefault="00B6286F" w:rsidP="00B6286F">
            <w:pPr>
              <w:jc w:val="center"/>
              <w:rPr>
                <w:rFonts w:ascii="Arial" w:hAnsi="Arial" w:cs="Arial"/>
              </w:rPr>
            </w:pPr>
            <w:r w:rsidRPr="00B6286F">
              <w:rPr>
                <w:rFonts w:ascii="Arial" w:hAnsi="Arial" w:cs="Arial"/>
              </w:rPr>
              <w:t>30%</w:t>
            </w:r>
          </w:p>
        </w:tc>
        <w:tc>
          <w:tcPr>
            <w:tcW w:w="3974" w:type="dxa"/>
          </w:tcPr>
          <w:p w14:paraId="371EB18D" w14:textId="775617CB" w:rsidR="00B6286F" w:rsidRPr="00B6286F" w:rsidRDefault="00B6286F" w:rsidP="00B6286F">
            <w:pPr>
              <w:rPr>
                <w:rFonts w:ascii="Arial" w:hAnsi="Arial" w:cs="Arial"/>
              </w:rPr>
            </w:pPr>
            <w:r w:rsidRPr="00B6286F">
              <w:rPr>
                <w:rFonts w:ascii="Arial" w:hAnsi="Arial" w:cs="Arial"/>
              </w:rPr>
              <w:t xml:space="preserve">Identify cost breakdown between Staff costs and Research &amp; Training Grant. If applicable demonstrate ability to secure any further funds or in-kind contributions. </w:t>
            </w:r>
          </w:p>
          <w:p w14:paraId="2F8E4D88" w14:textId="77777777" w:rsidR="00B6286F" w:rsidRPr="00B6286F" w:rsidRDefault="00B6286F" w:rsidP="00B6286F">
            <w:pPr>
              <w:rPr>
                <w:rFonts w:ascii="Arial" w:hAnsi="Arial" w:cs="Arial"/>
              </w:rPr>
            </w:pPr>
          </w:p>
        </w:tc>
      </w:tr>
    </w:tbl>
    <w:p w14:paraId="3D7F838F" w14:textId="77777777" w:rsidR="00412EDE" w:rsidRPr="00B6286F" w:rsidRDefault="00412EDE" w:rsidP="00412EDE">
      <w:pPr>
        <w:rPr>
          <w:rFonts w:ascii="Arial" w:hAnsi="Arial" w:cs="Arial"/>
          <w:b/>
          <w:bCs/>
          <w:i/>
          <w:iCs/>
          <w:u w:val="single"/>
        </w:rPr>
      </w:pPr>
      <w:r w:rsidRPr="00B6286F">
        <w:rPr>
          <w:rFonts w:ascii="Arial" w:hAnsi="Arial" w:cs="Arial"/>
          <w:b/>
          <w:bCs/>
          <w:i/>
          <w:iCs/>
          <w:u w:val="single"/>
        </w:rPr>
        <w:lastRenderedPageBreak/>
        <w:t xml:space="preserve">Scoring criteria: </w:t>
      </w:r>
    </w:p>
    <w:p w14:paraId="5FE6CC34" w14:textId="77777777" w:rsidR="00412EDE" w:rsidRPr="00B6286F" w:rsidRDefault="00412EDE" w:rsidP="00412EDE">
      <w:pPr>
        <w:rPr>
          <w:rFonts w:ascii="Arial" w:hAnsi="Arial" w:cs="Arial"/>
        </w:rPr>
      </w:pPr>
      <w:r w:rsidRPr="00B6286F">
        <w:rPr>
          <w:rFonts w:ascii="Arial" w:hAnsi="Arial" w:cs="Arial"/>
        </w:rPr>
        <w:t xml:space="preserve">0= No response or response does not meet any requirements </w:t>
      </w:r>
    </w:p>
    <w:p w14:paraId="3434DD21" w14:textId="77777777" w:rsidR="00412EDE" w:rsidRPr="00B6286F" w:rsidRDefault="00412EDE" w:rsidP="00412EDE">
      <w:pPr>
        <w:rPr>
          <w:rFonts w:ascii="Arial" w:hAnsi="Arial" w:cs="Arial"/>
        </w:rPr>
      </w:pPr>
      <w:r w:rsidRPr="00B6286F">
        <w:rPr>
          <w:rFonts w:ascii="Arial" w:hAnsi="Arial" w:cs="Arial"/>
        </w:rPr>
        <w:t xml:space="preserve">1= Marginal response with significant drawbacks or omissions </w:t>
      </w:r>
    </w:p>
    <w:p w14:paraId="6B140697" w14:textId="77777777" w:rsidR="00412EDE" w:rsidRPr="00B6286F" w:rsidRDefault="00412EDE" w:rsidP="00412EDE">
      <w:pPr>
        <w:rPr>
          <w:rFonts w:ascii="Arial" w:hAnsi="Arial" w:cs="Arial"/>
        </w:rPr>
      </w:pPr>
      <w:r w:rsidRPr="00B6286F">
        <w:rPr>
          <w:rFonts w:ascii="Arial" w:hAnsi="Arial" w:cs="Arial"/>
        </w:rPr>
        <w:t>2= Acceptable response, meeting most criteria with only minor drawbacks or omissions</w:t>
      </w:r>
    </w:p>
    <w:p w14:paraId="7A4DB342" w14:textId="77777777" w:rsidR="00412EDE" w:rsidRPr="00B6286F" w:rsidRDefault="00412EDE" w:rsidP="00412EDE">
      <w:pPr>
        <w:rPr>
          <w:rFonts w:ascii="Arial" w:hAnsi="Arial" w:cs="Arial"/>
        </w:rPr>
      </w:pPr>
      <w:r w:rsidRPr="00B6286F">
        <w:rPr>
          <w:rFonts w:ascii="Arial" w:hAnsi="Arial" w:cs="Arial"/>
        </w:rPr>
        <w:t xml:space="preserve">3= Good response which meets all requirements </w:t>
      </w:r>
    </w:p>
    <w:p w14:paraId="449A60A6" w14:textId="4B771EB3" w:rsidR="00844D16" w:rsidRPr="00B6286F" w:rsidRDefault="00412EDE" w:rsidP="00412EDE">
      <w:pPr>
        <w:rPr>
          <w:rFonts w:ascii="Arial" w:hAnsi="Arial" w:cs="Arial"/>
        </w:rPr>
      </w:pPr>
      <w:r w:rsidRPr="00B6286F">
        <w:rPr>
          <w:rFonts w:ascii="Arial" w:hAnsi="Arial" w:cs="Arial"/>
        </w:rPr>
        <w:t xml:space="preserve">4= Excellent response which meets and exceeds requirements </w:t>
      </w:r>
    </w:p>
    <w:p w14:paraId="0AB56F60" w14:textId="1C634C01" w:rsidR="00CB35B5" w:rsidRPr="00412EDE" w:rsidRDefault="00CB35B5" w:rsidP="00CB35B5">
      <w:pPr>
        <w:rPr>
          <w:rFonts w:ascii="Times New Roman" w:hAnsi="Times New Roman" w:cs="Times New Roman"/>
        </w:rPr>
      </w:pPr>
    </w:p>
    <w:sectPr w:rsidR="00CB35B5" w:rsidRPr="00412ED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FADA" w14:textId="77777777" w:rsidR="00307344" w:rsidRDefault="00307344" w:rsidP="00EF4DA9">
      <w:pPr>
        <w:spacing w:after="0" w:line="240" w:lineRule="auto"/>
      </w:pPr>
      <w:r>
        <w:separator/>
      </w:r>
    </w:p>
  </w:endnote>
  <w:endnote w:type="continuationSeparator" w:id="0">
    <w:p w14:paraId="46CA54E3" w14:textId="77777777" w:rsidR="00307344" w:rsidRDefault="00307344" w:rsidP="00EF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2A14" w14:textId="0B2DCECA" w:rsidR="008616FD" w:rsidRDefault="008616FD" w:rsidP="008616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025B" w14:textId="77777777" w:rsidR="00307344" w:rsidRDefault="00307344" w:rsidP="00EF4DA9">
      <w:pPr>
        <w:spacing w:after="0" w:line="240" w:lineRule="auto"/>
      </w:pPr>
      <w:r>
        <w:separator/>
      </w:r>
    </w:p>
  </w:footnote>
  <w:footnote w:type="continuationSeparator" w:id="0">
    <w:p w14:paraId="6C4B9229" w14:textId="77777777" w:rsidR="00307344" w:rsidRDefault="00307344" w:rsidP="00EF4DA9">
      <w:pPr>
        <w:spacing w:after="0" w:line="240" w:lineRule="auto"/>
      </w:pPr>
      <w:r>
        <w:continuationSeparator/>
      </w:r>
    </w:p>
  </w:footnote>
  <w:footnote w:id="1">
    <w:p w14:paraId="3A853284" w14:textId="77777777" w:rsidR="00353E12" w:rsidRPr="00A64CA4" w:rsidRDefault="00353E12" w:rsidP="00353E12">
      <w:pPr>
        <w:pStyle w:val="FootnoteText"/>
        <w:rPr>
          <w:rFonts w:ascii="Calibri" w:eastAsia="Calibri" w:hAnsi="Calibri" w:cs="Times New Roman"/>
          <w:sz w:val="18"/>
          <w:szCs w:val="18"/>
        </w:rPr>
      </w:pPr>
      <w:r>
        <w:rPr>
          <w:rStyle w:val="FootnoteReference"/>
        </w:rPr>
        <w:footnoteRef/>
      </w:r>
      <w:hyperlink r:id="rId1" w:history="1">
        <w:r w:rsidRPr="008F7829">
          <w:rPr>
            <w:rStyle w:val="Hyperlink"/>
            <w:rFonts w:ascii="Calibri" w:eastAsia="Calibri" w:hAnsi="Calibri" w:cs="Times New Roman"/>
            <w:sz w:val="18"/>
            <w:szCs w:val="18"/>
          </w:rPr>
          <w:t>https://assets.publishing.service.gov.uk/government/uploads/system/uploads/attachment_data/file/766643/Implementing_Geological_Disposal_-_Working_with_Communities.pdf</w:t>
        </w:r>
      </w:hyperlink>
    </w:p>
  </w:footnote>
  <w:footnote w:id="2">
    <w:p w14:paraId="22EFCAD2" w14:textId="77777777" w:rsidR="00353E12" w:rsidRPr="00DA0F8D" w:rsidRDefault="00353E12" w:rsidP="00353E12">
      <w:pPr>
        <w:pStyle w:val="FootnoteText"/>
        <w:rPr>
          <w:sz w:val="18"/>
          <w:szCs w:val="18"/>
        </w:rPr>
      </w:pPr>
      <w:r w:rsidRPr="00DA0F8D">
        <w:rPr>
          <w:rStyle w:val="FootnoteReference"/>
          <w:sz w:val="18"/>
          <w:szCs w:val="18"/>
        </w:rPr>
        <w:footnoteRef/>
      </w:r>
      <w:r>
        <w:rPr>
          <w:sz w:val="18"/>
          <w:szCs w:val="18"/>
        </w:rPr>
        <w:t xml:space="preserve"> </w:t>
      </w:r>
      <w:hyperlink r:id="rId2" w:history="1">
        <w:r w:rsidRPr="008F7829">
          <w:rPr>
            <w:rStyle w:val="Hyperlink"/>
            <w:rFonts w:ascii="Calibri" w:eastAsia="Calibri" w:hAnsi="Calibri" w:cs="Times New Roman"/>
            <w:sz w:val="18"/>
            <w:szCs w:val="18"/>
          </w:rPr>
          <w:t>https://gov.wales/sites/default/files/publications/2019-04/geological-disposal-of-higher-activity-radioactive-waste-guidance-for-communities.pdf</w:t>
        </w:r>
      </w:hyperlink>
    </w:p>
  </w:footnote>
  <w:footnote w:id="3">
    <w:p w14:paraId="64449E19" w14:textId="77777777" w:rsidR="00353E12" w:rsidRDefault="00353E12" w:rsidP="00353E12">
      <w:pPr>
        <w:pStyle w:val="FootnoteText"/>
      </w:pPr>
      <w:r>
        <w:rPr>
          <w:rStyle w:val="FootnoteReference"/>
        </w:rPr>
        <w:footnoteRef/>
      </w:r>
      <w:r>
        <w:t xml:space="preserve"> </w:t>
      </w:r>
      <w:hyperlink r:id="rId3" w:history="1">
        <w:r w:rsidRPr="000D2024">
          <w:rPr>
            <w:rStyle w:val="Hyperlink"/>
            <w:sz w:val="18"/>
            <w:szCs w:val="18"/>
          </w:rPr>
          <w:t>https://www.gov.uk/guidance/communities-and-gdf</w:t>
        </w:r>
      </w:hyperlink>
    </w:p>
  </w:footnote>
  <w:footnote w:id="4">
    <w:p w14:paraId="37720DAF" w14:textId="77777777" w:rsidR="00353E12" w:rsidRDefault="00353E12" w:rsidP="00353E12">
      <w:pPr>
        <w:pStyle w:val="FootnoteText"/>
      </w:pPr>
      <w:r>
        <w:rPr>
          <w:rStyle w:val="FootnoteReference"/>
        </w:rPr>
        <w:footnoteRef/>
      </w:r>
      <w:r>
        <w:t xml:space="preserve"> </w:t>
      </w:r>
      <w:hyperlink r:id="rId4" w:history="1">
        <w:r w:rsidRPr="00F26EE5">
          <w:rPr>
            <w:rStyle w:val="Hyperlink"/>
            <w:sz w:val="18"/>
            <w:szCs w:val="18"/>
          </w:rPr>
          <w:t>https://lithgow-schmidt.dk/sherry-arnstein/ladder-of-citizen-participation.html</w:t>
        </w:r>
      </w:hyperlink>
    </w:p>
  </w:footnote>
  <w:footnote w:id="5">
    <w:p w14:paraId="2D83BBEE" w14:textId="77777777" w:rsidR="00353E12" w:rsidRPr="00750DAD" w:rsidRDefault="00353E12" w:rsidP="00353E12">
      <w:pPr>
        <w:pStyle w:val="FootnoteText"/>
        <w:rPr>
          <w:u w:val="single"/>
        </w:rPr>
      </w:pPr>
      <w:r>
        <w:rPr>
          <w:rStyle w:val="FootnoteReference"/>
        </w:rPr>
        <w:footnoteRef/>
      </w:r>
      <w:r>
        <w:t xml:space="preserve"> </w:t>
      </w:r>
      <w:hyperlink r:id="rId5" w:history="1">
        <w:r w:rsidRPr="00F26EE5">
          <w:rPr>
            <w:rStyle w:val="Hyperlink"/>
            <w:sz w:val="18"/>
            <w:szCs w:val="18"/>
          </w:rPr>
          <w:t>https://pages.uoregon.edu/rgp/PPPM613/class10theory.htm</w:t>
        </w:r>
      </w:hyperlink>
    </w:p>
  </w:footnote>
  <w:footnote w:id="6">
    <w:p w14:paraId="31CD6CA2" w14:textId="77777777" w:rsidR="00353E12" w:rsidRPr="00750DAD" w:rsidRDefault="00353E12" w:rsidP="00353E12">
      <w:pPr>
        <w:pStyle w:val="FootnoteText"/>
        <w:rPr>
          <w:sz w:val="18"/>
          <w:szCs w:val="18"/>
        </w:rPr>
      </w:pPr>
      <w:r w:rsidRPr="00750DAD">
        <w:rPr>
          <w:rStyle w:val="FootnoteReference"/>
          <w:sz w:val="18"/>
          <w:szCs w:val="18"/>
        </w:rPr>
        <w:footnoteRef/>
      </w:r>
      <w:r w:rsidRPr="00750DAD">
        <w:rPr>
          <w:sz w:val="18"/>
          <w:szCs w:val="18"/>
        </w:rPr>
        <w:t xml:space="preserve"> </w:t>
      </w:r>
      <w:hyperlink r:id="rId6" w:history="1">
        <w:r w:rsidRPr="00750DAD">
          <w:rPr>
            <w:rStyle w:val="Hyperlink"/>
            <w:sz w:val="18"/>
            <w:szCs w:val="18"/>
          </w:rPr>
          <w:t>https://www.involve.org.uk/resources/publications/project-reports/pathways-through-participation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5A56" w14:textId="487BF9D5" w:rsidR="008616FD" w:rsidRDefault="008616FD" w:rsidP="008616FD">
    <w:pPr>
      <w:pStyle w:val="NoSpacing"/>
    </w:pPr>
    <w:r>
      <w:t>RWM Research Support Office</w:t>
    </w:r>
  </w:p>
  <w:p w14:paraId="56E3668A" w14:textId="5261AE5C" w:rsidR="008616FD" w:rsidRDefault="008616FD" w:rsidP="008616FD">
    <w:pPr>
      <w:pStyle w:val="NoSpacing"/>
    </w:pPr>
  </w:p>
  <w:p w14:paraId="086AF12B" w14:textId="77777777" w:rsidR="008616FD" w:rsidRDefault="008616FD" w:rsidP="008616FD">
    <w:pPr>
      <w:pStyle w:val="NoSpacing"/>
    </w:pPr>
  </w:p>
  <w:p w14:paraId="18A1BEF4" w14:textId="77777777" w:rsidR="008616FD" w:rsidRDefault="008616FD" w:rsidP="008616F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EAC"/>
    <w:multiLevelType w:val="hybridMultilevel"/>
    <w:tmpl w:val="E312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475DD"/>
    <w:multiLevelType w:val="hybridMultilevel"/>
    <w:tmpl w:val="00F2A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B2D41"/>
    <w:multiLevelType w:val="hybridMultilevel"/>
    <w:tmpl w:val="AEC67BD0"/>
    <w:lvl w:ilvl="0" w:tplc="B9E63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C44F1"/>
    <w:multiLevelType w:val="hybridMultilevel"/>
    <w:tmpl w:val="4A9C9440"/>
    <w:lvl w:ilvl="0" w:tplc="08090005">
      <w:start w:val="1"/>
      <w:numFmt w:val="bullet"/>
      <w:lvlText w:val=""/>
      <w:lvlJc w:val="left"/>
      <w:pPr>
        <w:ind w:left="1080" w:hanging="72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FE7A2D"/>
    <w:multiLevelType w:val="hybridMultilevel"/>
    <w:tmpl w:val="E4B458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166A3"/>
    <w:multiLevelType w:val="hybridMultilevel"/>
    <w:tmpl w:val="A4B66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F5453"/>
    <w:multiLevelType w:val="hybridMultilevel"/>
    <w:tmpl w:val="6CE2A4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951B9"/>
    <w:multiLevelType w:val="hybridMultilevel"/>
    <w:tmpl w:val="FBE883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3014884"/>
    <w:multiLevelType w:val="hybridMultilevel"/>
    <w:tmpl w:val="59207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01EB4"/>
    <w:multiLevelType w:val="hybridMultilevel"/>
    <w:tmpl w:val="093A4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73AA9"/>
    <w:multiLevelType w:val="hybridMultilevel"/>
    <w:tmpl w:val="F36C3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F0C65"/>
    <w:multiLevelType w:val="hybridMultilevel"/>
    <w:tmpl w:val="8256B74E"/>
    <w:lvl w:ilvl="0" w:tplc="4FD64B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3487B"/>
    <w:multiLevelType w:val="hybridMultilevel"/>
    <w:tmpl w:val="28EA1E38"/>
    <w:lvl w:ilvl="0" w:tplc="8E0030A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61483F7E"/>
    <w:multiLevelType w:val="hybridMultilevel"/>
    <w:tmpl w:val="140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21AA9"/>
    <w:multiLevelType w:val="hybridMultilevel"/>
    <w:tmpl w:val="6F42CCC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3"/>
  </w:num>
  <w:num w:numId="3">
    <w:abstractNumId w:val="10"/>
  </w:num>
  <w:num w:numId="4">
    <w:abstractNumId w:val="6"/>
  </w:num>
  <w:num w:numId="5">
    <w:abstractNumId w:val="14"/>
  </w:num>
  <w:num w:numId="6">
    <w:abstractNumId w:val="0"/>
  </w:num>
  <w:num w:numId="7">
    <w:abstractNumId w:val="4"/>
  </w:num>
  <w:num w:numId="8">
    <w:abstractNumId w:val="1"/>
  </w:num>
  <w:num w:numId="9">
    <w:abstractNumId w:val="9"/>
  </w:num>
  <w:num w:numId="10">
    <w:abstractNumId w:val="8"/>
  </w:num>
  <w:num w:numId="11">
    <w:abstractNumId w:val="5"/>
  </w:num>
  <w:num w:numId="12">
    <w:abstractNumId w:val="2"/>
  </w:num>
  <w:num w:numId="13">
    <w:abstractNumId w:val="11"/>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53"/>
    <w:rsid w:val="00020406"/>
    <w:rsid w:val="0003278E"/>
    <w:rsid w:val="00036F07"/>
    <w:rsid w:val="00057606"/>
    <w:rsid w:val="00073083"/>
    <w:rsid w:val="000730EB"/>
    <w:rsid w:val="000900A0"/>
    <w:rsid w:val="000A52CD"/>
    <w:rsid w:val="000C4EA8"/>
    <w:rsid w:val="000C7E40"/>
    <w:rsid w:val="000D63BE"/>
    <w:rsid w:val="000F1F76"/>
    <w:rsid w:val="001218CD"/>
    <w:rsid w:val="00127203"/>
    <w:rsid w:val="0015002B"/>
    <w:rsid w:val="00155181"/>
    <w:rsid w:val="00165FA0"/>
    <w:rsid w:val="001931CD"/>
    <w:rsid w:val="001941B0"/>
    <w:rsid w:val="00197346"/>
    <w:rsid w:val="001A0B62"/>
    <w:rsid w:val="001A53B1"/>
    <w:rsid w:val="001B79D4"/>
    <w:rsid w:val="001C486E"/>
    <w:rsid w:val="00200B21"/>
    <w:rsid w:val="00214413"/>
    <w:rsid w:val="002252F3"/>
    <w:rsid w:val="002A1472"/>
    <w:rsid w:val="002A257C"/>
    <w:rsid w:val="002B5A67"/>
    <w:rsid w:val="00304E11"/>
    <w:rsid w:val="00307344"/>
    <w:rsid w:val="00307C3D"/>
    <w:rsid w:val="00322C5D"/>
    <w:rsid w:val="003344B8"/>
    <w:rsid w:val="00346306"/>
    <w:rsid w:val="00346DD1"/>
    <w:rsid w:val="00353E12"/>
    <w:rsid w:val="00355552"/>
    <w:rsid w:val="003758B7"/>
    <w:rsid w:val="00386E8B"/>
    <w:rsid w:val="00391FAA"/>
    <w:rsid w:val="003969A2"/>
    <w:rsid w:val="003A6EC0"/>
    <w:rsid w:val="003B49A4"/>
    <w:rsid w:val="003D4569"/>
    <w:rsid w:val="00412EDE"/>
    <w:rsid w:val="0042103F"/>
    <w:rsid w:val="00446F3E"/>
    <w:rsid w:val="004574A9"/>
    <w:rsid w:val="004634B5"/>
    <w:rsid w:val="0046540C"/>
    <w:rsid w:val="00471CC7"/>
    <w:rsid w:val="004D0280"/>
    <w:rsid w:val="004D3EB7"/>
    <w:rsid w:val="00512E60"/>
    <w:rsid w:val="00550867"/>
    <w:rsid w:val="005560FA"/>
    <w:rsid w:val="00597309"/>
    <w:rsid w:val="005C5DD3"/>
    <w:rsid w:val="005D1532"/>
    <w:rsid w:val="005E5F01"/>
    <w:rsid w:val="005F6E0A"/>
    <w:rsid w:val="00603FEC"/>
    <w:rsid w:val="006041C2"/>
    <w:rsid w:val="0069477F"/>
    <w:rsid w:val="006955DA"/>
    <w:rsid w:val="006A03E2"/>
    <w:rsid w:val="006B43F1"/>
    <w:rsid w:val="006C056A"/>
    <w:rsid w:val="006E4661"/>
    <w:rsid w:val="006E58DA"/>
    <w:rsid w:val="006F4411"/>
    <w:rsid w:val="00703343"/>
    <w:rsid w:val="00703424"/>
    <w:rsid w:val="007258C0"/>
    <w:rsid w:val="007A5DA2"/>
    <w:rsid w:val="007C6B0D"/>
    <w:rsid w:val="007C6EA5"/>
    <w:rsid w:val="007F2EC5"/>
    <w:rsid w:val="008079DB"/>
    <w:rsid w:val="0081463D"/>
    <w:rsid w:val="008164B4"/>
    <w:rsid w:val="00831434"/>
    <w:rsid w:val="00833792"/>
    <w:rsid w:val="008405B6"/>
    <w:rsid w:val="00844D16"/>
    <w:rsid w:val="008454CE"/>
    <w:rsid w:val="00854CC6"/>
    <w:rsid w:val="0085795B"/>
    <w:rsid w:val="008616FD"/>
    <w:rsid w:val="00884D90"/>
    <w:rsid w:val="008D357F"/>
    <w:rsid w:val="008E3FB8"/>
    <w:rsid w:val="008F470C"/>
    <w:rsid w:val="009049CD"/>
    <w:rsid w:val="00907F7C"/>
    <w:rsid w:val="009705BB"/>
    <w:rsid w:val="00971BCE"/>
    <w:rsid w:val="00972EBE"/>
    <w:rsid w:val="00982007"/>
    <w:rsid w:val="00983FF9"/>
    <w:rsid w:val="00991406"/>
    <w:rsid w:val="009914C6"/>
    <w:rsid w:val="00996616"/>
    <w:rsid w:val="009D06F4"/>
    <w:rsid w:val="009D18AE"/>
    <w:rsid w:val="009E58D0"/>
    <w:rsid w:val="00A10744"/>
    <w:rsid w:val="00A21B51"/>
    <w:rsid w:val="00A3071F"/>
    <w:rsid w:val="00A33E63"/>
    <w:rsid w:val="00A57A54"/>
    <w:rsid w:val="00A674B1"/>
    <w:rsid w:val="00AA3166"/>
    <w:rsid w:val="00AB2CC3"/>
    <w:rsid w:val="00AD4B9D"/>
    <w:rsid w:val="00B07393"/>
    <w:rsid w:val="00B30056"/>
    <w:rsid w:val="00B34A30"/>
    <w:rsid w:val="00B3738C"/>
    <w:rsid w:val="00B44F18"/>
    <w:rsid w:val="00B6286F"/>
    <w:rsid w:val="00BB5BD8"/>
    <w:rsid w:val="00BE1DE4"/>
    <w:rsid w:val="00C60CD5"/>
    <w:rsid w:val="00CB35B5"/>
    <w:rsid w:val="00CC2468"/>
    <w:rsid w:val="00CC6EA3"/>
    <w:rsid w:val="00CD508B"/>
    <w:rsid w:val="00CE1D00"/>
    <w:rsid w:val="00CE6102"/>
    <w:rsid w:val="00CF3B21"/>
    <w:rsid w:val="00CF5398"/>
    <w:rsid w:val="00CF7253"/>
    <w:rsid w:val="00D24560"/>
    <w:rsid w:val="00D24E95"/>
    <w:rsid w:val="00D35116"/>
    <w:rsid w:val="00D54975"/>
    <w:rsid w:val="00D57BD2"/>
    <w:rsid w:val="00D62093"/>
    <w:rsid w:val="00DB11E9"/>
    <w:rsid w:val="00E06276"/>
    <w:rsid w:val="00E07874"/>
    <w:rsid w:val="00E354EF"/>
    <w:rsid w:val="00E65208"/>
    <w:rsid w:val="00E776EE"/>
    <w:rsid w:val="00E85698"/>
    <w:rsid w:val="00EA0EBA"/>
    <w:rsid w:val="00EE6B71"/>
    <w:rsid w:val="00EF0553"/>
    <w:rsid w:val="00EF36BA"/>
    <w:rsid w:val="00EF489A"/>
    <w:rsid w:val="00EF4DA9"/>
    <w:rsid w:val="00F27E84"/>
    <w:rsid w:val="00F30FC2"/>
    <w:rsid w:val="00F31FAF"/>
    <w:rsid w:val="00F333F8"/>
    <w:rsid w:val="00F4496A"/>
    <w:rsid w:val="00F45A53"/>
    <w:rsid w:val="00F5431E"/>
    <w:rsid w:val="00F56AA7"/>
    <w:rsid w:val="00F757DA"/>
    <w:rsid w:val="00F77D66"/>
    <w:rsid w:val="00F77F8D"/>
    <w:rsid w:val="00F879B8"/>
    <w:rsid w:val="00FA6E88"/>
    <w:rsid w:val="00FB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051F"/>
  <w15:chartTrackingRefBased/>
  <w15:docId w15:val="{31E7AF93-CEAE-40EA-8C01-DC660E19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DA9"/>
    <w:pPr>
      <w:spacing w:after="0" w:line="240" w:lineRule="auto"/>
      <w:outlineLvl w:val="0"/>
    </w:pPr>
    <w:rPr>
      <w:rFonts w:ascii="Arial" w:eastAsia="Times New Roman" w:hAnsi="Arial" w:cs="Arial"/>
      <w:b/>
      <w:sz w:val="24"/>
    </w:rPr>
  </w:style>
  <w:style w:type="paragraph" w:styleId="Heading2">
    <w:name w:val="heading 2"/>
    <w:basedOn w:val="Heading1"/>
    <w:next w:val="Normal"/>
    <w:link w:val="Heading2Char"/>
    <w:uiPriority w:val="9"/>
    <w:unhideWhenUsed/>
    <w:qFormat/>
    <w:rsid w:val="00EF4DA9"/>
    <w:pPr>
      <w:outlineLvl w:val="1"/>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A9"/>
  </w:style>
  <w:style w:type="paragraph" w:styleId="Footer">
    <w:name w:val="footer"/>
    <w:basedOn w:val="Normal"/>
    <w:link w:val="FooterChar"/>
    <w:uiPriority w:val="99"/>
    <w:unhideWhenUsed/>
    <w:rsid w:val="00EF4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A9"/>
  </w:style>
  <w:style w:type="character" w:customStyle="1" w:styleId="Heading1Char">
    <w:name w:val="Heading 1 Char"/>
    <w:basedOn w:val="DefaultParagraphFont"/>
    <w:link w:val="Heading1"/>
    <w:uiPriority w:val="9"/>
    <w:rsid w:val="00EF4DA9"/>
    <w:rPr>
      <w:rFonts w:ascii="Arial" w:eastAsia="Times New Roman" w:hAnsi="Arial" w:cs="Arial"/>
      <w:b/>
      <w:sz w:val="24"/>
    </w:rPr>
  </w:style>
  <w:style w:type="character" w:customStyle="1" w:styleId="Heading2Char">
    <w:name w:val="Heading 2 Char"/>
    <w:basedOn w:val="DefaultParagraphFont"/>
    <w:link w:val="Heading2"/>
    <w:uiPriority w:val="9"/>
    <w:rsid w:val="00EF4DA9"/>
    <w:rPr>
      <w:rFonts w:ascii="Arial" w:eastAsia="Times New Roman" w:hAnsi="Arial" w:cs="Arial"/>
      <w:b/>
      <w:szCs w:val="20"/>
    </w:rPr>
  </w:style>
  <w:style w:type="paragraph" w:styleId="NoSpacing">
    <w:name w:val="No Spacing"/>
    <w:uiPriority w:val="1"/>
    <w:qFormat/>
    <w:rsid w:val="00EF4DA9"/>
    <w:pPr>
      <w:spacing w:after="0" w:line="240" w:lineRule="auto"/>
    </w:pPr>
    <w:rPr>
      <w:rFonts w:ascii="Arial" w:hAnsi="Arial" w:cs="Arial"/>
    </w:rPr>
  </w:style>
  <w:style w:type="character" w:styleId="Hyperlink">
    <w:name w:val="Hyperlink"/>
    <w:basedOn w:val="DefaultParagraphFont"/>
    <w:uiPriority w:val="99"/>
    <w:unhideWhenUsed/>
    <w:rsid w:val="006E58DA"/>
    <w:rPr>
      <w:color w:val="0563C1" w:themeColor="hyperlink"/>
      <w:u w:val="single"/>
    </w:rPr>
  </w:style>
  <w:style w:type="character" w:customStyle="1" w:styleId="UnresolvedMention1">
    <w:name w:val="Unresolved Mention1"/>
    <w:basedOn w:val="DefaultParagraphFont"/>
    <w:uiPriority w:val="99"/>
    <w:semiHidden/>
    <w:unhideWhenUsed/>
    <w:rsid w:val="006E58DA"/>
    <w:rPr>
      <w:color w:val="605E5C"/>
      <w:shd w:val="clear" w:color="auto" w:fill="E1DFDD"/>
    </w:rPr>
  </w:style>
  <w:style w:type="character" w:styleId="CommentReference">
    <w:name w:val="annotation reference"/>
    <w:basedOn w:val="DefaultParagraphFont"/>
    <w:uiPriority w:val="99"/>
    <w:semiHidden/>
    <w:unhideWhenUsed/>
    <w:rsid w:val="00446F3E"/>
    <w:rPr>
      <w:sz w:val="16"/>
      <w:szCs w:val="16"/>
    </w:rPr>
  </w:style>
  <w:style w:type="paragraph" w:styleId="CommentText">
    <w:name w:val="annotation text"/>
    <w:basedOn w:val="Normal"/>
    <w:link w:val="CommentTextChar"/>
    <w:uiPriority w:val="99"/>
    <w:semiHidden/>
    <w:unhideWhenUsed/>
    <w:rsid w:val="00446F3E"/>
    <w:pPr>
      <w:spacing w:line="240" w:lineRule="auto"/>
    </w:pPr>
    <w:rPr>
      <w:sz w:val="20"/>
      <w:szCs w:val="20"/>
    </w:rPr>
  </w:style>
  <w:style w:type="character" w:customStyle="1" w:styleId="CommentTextChar">
    <w:name w:val="Comment Text Char"/>
    <w:basedOn w:val="DefaultParagraphFont"/>
    <w:link w:val="CommentText"/>
    <w:uiPriority w:val="99"/>
    <w:semiHidden/>
    <w:rsid w:val="00446F3E"/>
    <w:rPr>
      <w:sz w:val="20"/>
      <w:szCs w:val="20"/>
    </w:rPr>
  </w:style>
  <w:style w:type="paragraph" w:styleId="CommentSubject">
    <w:name w:val="annotation subject"/>
    <w:basedOn w:val="CommentText"/>
    <w:next w:val="CommentText"/>
    <w:link w:val="CommentSubjectChar"/>
    <w:uiPriority w:val="99"/>
    <w:semiHidden/>
    <w:unhideWhenUsed/>
    <w:rsid w:val="00446F3E"/>
    <w:rPr>
      <w:b/>
      <w:bCs/>
    </w:rPr>
  </w:style>
  <w:style w:type="character" w:customStyle="1" w:styleId="CommentSubjectChar">
    <w:name w:val="Comment Subject Char"/>
    <w:basedOn w:val="CommentTextChar"/>
    <w:link w:val="CommentSubject"/>
    <w:uiPriority w:val="99"/>
    <w:semiHidden/>
    <w:rsid w:val="00446F3E"/>
    <w:rPr>
      <w:b/>
      <w:bCs/>
      <w:sz w:val="20"/>
      <w:szCs w:val="20"/>
    </w:rPr>
  </w:style>
  <w:style w:type="paragraph" w:styleId="BalloonText">
    <w:name w:val="Balloon Text"/>
    <w:basedOn w:val="Normal"/>
    <w:link w:val="BalloonTextChar"/>
    <w:uiPriority w:val="99"/>
    <w:semiHidden/>
    <w:unhideWhenUsed/>
    <w:rsid w:val="0044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3E"/>
    <w:rPr>
      <w:rFonts w:ascii="Segoe UI" w:hAnsi="Segoe UI" w:cs="Segoe UI"/>
      <w:sz w:val="18"/>
      <w:szCs w:val="18"/>
    </w:rPr>
  </w:style>
  <w:style w:type="table" w:customStyle="1" w:styleId="TableGrid1">
    <w:name w:val="Table Grid1"/>
    <w:basedOn w:val="TableNormal"/>
    <w:next w:val="TableGrid"/>
    <w:uiPriority w:val="39"/>
    <w:rsid w:val="0084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393"/>
    <w:pPr>
      <w:ind w:left="720"/>
      <w:contextualSpacing/>
    </w:pPr>
  </w:style>
  <w:style w:type="paragraph" w:styleId="FootnoteText">
    <w:name w:val="footnote text"/>
    <w:basedOn w:val="Normal"/>
    <w:link w:val="FootnoteTextChar"/>
    <w:uiPriority w:val="99"/>
    <w:semiHidden/>
    <w:unhideWhenUsed/>
    <w:rsid w:val="00353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E12"/>
    <w:rPr>
      <w:sz w:val="20"/>
      <w:szCs w:val="20"/>
    </w:rPr>
  </w:style>
  <w:style w:type="character" w:styleId="FootnoteReference">
    <w:name w:val="footnote reference"/>
    <w:basedOn w:val="DefaultParagraphFont"/>
    <w:uiPriority w:val="99"/>
    <w:semiHidden/>
    <w:unhideWhenUsed/>
    <w:rsid w:val="00353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254">
      <w:bodyDiv w:val="1"/>
      <w:marLeft w:val="0"/>
      <w:marRight w:val="0"/>
      <w:marTop w:val="0"/>
      <w:marBottom w:val="0"/>
      <w:divBdr>
        <w:top w:val="none" w:sz="0" w:space="0" w:color="auto"/>
        <w:left w:val="none" w:sz="0" w:space="0" w:color="auto"/>
        <w:bottom w:val="none" w:sz="0" w:space="0" w:color="auto"/>
        <w:right w:val="none" w:sz="0" w:space="0" w:color="auto"/>
      </w:divBdr>
    </w:div>
    <w:div w:id="232816485">
      <w:bodyDiv w:val="1"/>
      <w:marLeft w:val="0"/>
      <w:marRight w:val="0"/>
      <w:marTop w:val="0"/>
      <w:marBottom w:val="0"/>
      <w:divBdr>
        <w:top w:val="none" w:sz="0" w:space="0" w:color="auto"/>
        <w:left w:val="none" w:sz="0" w:space="0" w:color="auto"/>
        <w:bottom w:val="none" w:sz="0" w:space="0" w:color="auto"/>
        <w:right w:val="none" w:sz="0" w:space="0" w:color="auto"/>
      </w:divBdr>
    </w:div>
    <w:div w:id="336154744">
      <w:bodyDiv w:val="1"/>
      <w:marLeft w:val="0"/>
      <w:marRight w:val="0"/>
      <w:marTop w:val="0"/>
      <w:marBottom w:val="0"/>
      <w:divBdr>
        <w:top w:val="none" w:sz="0" w:space="0" w:color="auto"/>
        <w:left w:val="none" w:sz="0" w:space="0" w:color="auto"/>
        <w:bottom w:val="none" w:sz="0" w:space="0" w:color="auto"/>
        <w:right w:val="none" w:sz="0" w:space="0" w:color="auto"/>
      </w:divBdr>
    </w:div>
    <w:div w:id="386104671">
      <w:bodyDiv w:val="1"/>
      <w:marLeft w:val="0"/>
      <w:marRight w:val="0"/>
      <w:marTop w:val="0"/>
      <w:marBottom w:val="0"/>
      <w:divBdr>
        <w:top w:val="none" w:sz="0" w:space="0" w:color="auto"/>
        <w:left w:val="none" w:sz="0" w:space="0" w:color="auto"/>
        <w:bottom w:val="none" w:sz="0" w:space="0" w:color="auto"/>
        <w:right w:val="none" w:sz="0" w:space="0" w:color="auto"/>
      </w:divBdr>
    </w:div>
    <w:div w:id="415254031">
      <w:bodyDiv w:val="1"/>
      <w:marLeft w:val="0"/>
      <w:marRight w:val="0"/>
      <w:marTop w:val="0"/>
      <w:marBottom w:val="0"/>
      <w:divBdr>
        <w:top w:val="none" w:sz="0" w:space="0" w:color="auto"/>
        <w:left w:val="none" w:sz="0" w:space="0" w:color="auto"/>
        <w:bottom w:val="none" w:sz="0" w:space="0" w:color="auto"/>
        <w:right w:val="none" w:sz="0" w:space="0" w:color="auto"/>
      </w:divBdr>
    </w:div>
    <w:div w:id="728965528">
      <w:bodyDiv w:val="1"/>
      <w:marLeft w:val="0"/>
      <w:marRight w:val="0"/>
      <w:marTop w:val="0"/>
      <w:marBottom w:val="0"/>
      <w:divBdr>
        <w:top w:val="none" w:sz="0" w:space="0" w:color="auto"/>
        <w:left w:val="none" w:sz="0" w:space="0" w:color="auto"/>
        <w:bottom w:val="none" w:sz="0" w:space="0" w:color="auto"/>
        <w:right w:val="none" w:sz="0" w:space="0" w:color="auto"/>
      </w:divBdr>
    </w:div>
    <w:div w:id="1126462841">
      <w:bodyDiv w:val="1"/>
      <w:marLeft w:val="0"/>
      <w:marRight w:val="0"/>
      <w:marTop w:val="0"/>
      <w:marBottom w:val="0"/>
      <w:divBdr>
        <w:top w:val="none" w:sz="0" w:space="0" w:color="auto"/>
        <w:left w:val="none" w:sz="0" w:space="0" w:color="auto"/>
        <w:bottom w:val="none" w:sz="0" w:space="0" w:color="auto"/>
        <w:right w:val="none" w:sz="0" w:space="0" w:color="auto"/>
      </w:divBdr>
    </w:div>
    <w:div w:id="19195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so-gdf@manchester.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communities-and-gdf" TargetMode="External"/><Relationship Id="rId2" Type="http://schemas.openxmlformats.org/officeDocument/2006/relationships/hyperlink" Target="https://gov.wales/sites/default/files/publications/2019-04/geological-disposal-of-higher-activity-radioactive-waste-guidance-for-communities.pdf" TargetMode="External"/><Relationship Id="rId1" Type="http://schemas.openxmlformats.org/officeDocument/2006/relationships/hyperlink" Target="https://assets.publishing.service.gov.uk/government/uploads/system/uploads/attachment_data/file/766643/Implementing_Geological_Disposal_-_Working_with_Communities.pdf" TargetMode="External"/><Relationship Id="rId6" Type="http://schemas.openxmlformats.org/officeDocument/2006/relationships/hyperlink" Target="https://www.involve.org.uk/resources/publications/project-reports/pathways-through-participation" TargetMode="External"/><Relationship Id="rId5" Type="http://schemas.openxmlformats.org/officeDocument/2006/relationships/hyperlink" Target="https://pages.uoregon.edu/rgp/PPPM613/class10theory.htm" TargetMode="External"/><Relationship Id="rId4" Type="http://schemas.openxmlformats.org/officeDocument/2006/relationships/hyperlink" Target="https://lithgow-schmidt.dk/sherry-arnstein/ladder-of-citizen-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D68E-5A78-43B7-BAB6-611EC2F4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NDA</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Helen Bayram</cp:lastModifiedBy>
  <cp:revision>4</cp:revision>
  <dcterms:created xsi:type="dcterms:W3CDTF">2021-09-28T07:32:00Z</dcterms:created>
  <dcterms:modified xsi:type="dcterms:W3CDTF">2021-09-28T09:32:00Z</dcterms:modified>
</cp:coreProperties>
</file>