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93C24" w14:textId="77777777" w:rsidR="00905374" w:rsidRDefault="008713BA">
      <w:bookmarkStart w:id="0" w:name="_GoBack"/>
      <w:bookmarkEnd w:id="0"/>
      <w:r>
        <w:rPr>
          <w:rFonts w:ascii="Times New Roman" w:hAnsi="Times New Roman" w:cs="Times New Roman"/>
          <w:noProof/>
          <w:sz w:val="24"/>
          <w:szCs w:val="24"/>
        </w:rPr>
        <w:drawing>
          <wp:inline distT="0" distB="0" distL="0" distR="0" wp14:anchorId="4D0A0C80" wp14:editId="158E5E93">
            <wp:extent cx="212407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24075" cy="619125"/>
                    </a:xfrm>
                    <a:prstGeom prst="rect">
                      <a:avLst/>
                    </a:prstGeom>
                    <a:noFill/>
                    <a:ln w="9525">
                      <a:noFill/>
                      <a:miter lim="800000"/>
                      <a:headEnd/>
                      <a:tailEnd/>
                    </a:ln>
                  </pic:spPr>
                </pic:pic>
              </a:graphicData>
            </a:graphic>
          </wp:inline>
        </w:drawing>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897B25" w:rsidRPr="00897B25" w14:paraId="375D6D98" w14:textId="77777777" w:rsidTr="00AB6F3B">
        <w:tc>
          <w:tcPr>
            <w:tcW w:w="9322" w:type="dxa"/>
            <w:gridSpan w:val="2"/>
          </w:tcPr>
          <w:p w14:paraId="16C4F2CB" w14:textId="3679805F" w:rsidR="00AC2497" w:rsidRPr="00AC2497" w:rsidRDefault="001460C0" w:rsidP="0036618C">
            <w:pPr>
              <w:pStyle w:val="Heading3"/>
              <w:ind w:left="1168" w:hanging="1168"/>
              <w:outlineLvl w:val="2"/>
              <w:rPr>
                <w:sz w:val="32"/>
              </w:rPr>
            </w:pPr>
            <w:r>
              <w:rPr>
                <w:sz w:val="32"/>
              </w:rPr>
              <w:t xml:space="preserve">Title:    </w:t>
            </w:r>
            <w:r w:rsidR="002A0D64">
              <w:rPr>
                <w:sz w:val="32"/>
              </w:rPr>
              <w:t>Hydrogen Ventilation in a Geological Disposal Facility</w:t>
            </w:r>
          </w:p>
          <w:p w14:paraId="1CA314B0" w14:textId="77777777" w:rsidR="00A05C66" w:rsidRPr="00897B25" w:rsidRDefault="00A05C66" w:rsidP="00A05C66">
            <w:pPr>
              <w:rPr>
                <w:color w:val="FF0000"/>
              </w:rPr>
            </w:pPr>
          </w:p>
        </w:tc>
      </w:tr>
      <w:tr w:rsidR="00125474" w14:paraId="2BE57CB1" w14:textId="77777777" w:rsidTr="00AB6F3B">
        <w:tc>
          <w:tcPr>
            <w:tcW w:w="1809" w:type="dxa"/>
          </w:tcPr>
          <w:p w14:paraId="164228E7" w14:textId="77777777" w:rsidR="00125474" w:rsidRPr="00F4357B" w:rsidRDefault="00125474" w:rsidP="00125474">
            <w:pPr>
              <w:spacing w:before="120" w:after="120"/>
              <w:jc w:val="right"/>
              <w:rPr>
                <w:sz w:val="24"/>
                <w:szCs w:val="24"/>
              </w:rPr>
            </w:pPr>
            <w:r w:rsidRPr="00F4357B">
              <w:rPr>
                <w:i/>
                <w:sz w:val="24"/>
                <w:szCs w:val="24"/>
              </w:rPr>
              <w:t xml:space="preserve">Type of award </w:t>
            </w:r>
          </w:p>
        </w:tc>
        <w:tc>
          <w:tcPr>
            <w:tcW w:w="7513" w:type="dxa"/>
          </w:tcPr>
          <w:p w14:paraId="0327E0BE" w14:textId="77777777" w:rsidR="00125474" w:rsidRPr="00F4357B" w:rsidRDefault="00125474" w:rsidP="00125474">
            <w:pPr>
              <w:spacing w:before="120" w:after="120"/>
              <w:rPr>
                <w:color w:val="FF0000"/>
                <w:sz w:val="24"/>
                <w:szCs w:val="24"/>
              </w:rPr>
            </w:pPr>
            <w:r w:rsidRPr="00F4357B">
              <w:rPr>
                <w:color w:val="FF0000"/>
                <w:sz w:val="24"/>
                <w:szCs w:val="24"/>
              </w:rPr>
              <w:t>PhD Research Studentship</w:t>
            </w:r>
          </w:p>
        </w:tc>
      </w:tr>
      <w:tr w:rsidR="00125474" w14:paraId="2079579E" w14:textId="77777777" w:rsidTr="00AB6F3B">
        <w:trPr>
          <w:trHeight w:val="592"/>
        </w:trPr>
        <w:tc>
          <w:tcPr>
            <w:tcW w:w="1809" w:type="dxa"/>
          </w:tcPr>
          <w:p w14:paraId="1DED5777" w14:textId="77777777" w:rsidR="00125474" w:rsidRPr="00F4357B" w:rsidRDefault="00125474" w:rsidP="00125474">
            <w:pPr>
              <w:spacing w:before="120" w:after="120"/>
              <w:jc w:val="right"/>
              <w:rPr>
                <w:i/>
                <w:sz w:val="24"/>
                <w:szCs w:val="24"/>
              </w:rPr>
            </w:pPr>
            <w:r w:rsidRPr="00F4357B">
              <w:rPr>
                <w:i/>
                <w:sz w:val="24"/>
                <w:szCs w:val="24"/>
              </w:rPr>
              <w:t>Department</w:t>
            </w:r>
          </w:p>
        </w:tc>
        <w:tc>
          <w:tcPr>
            <w:tcW w:w="7513" w:type="dxa"/>
          </w:tcPr>
          <w:p w14:paraId="35412D73" w14:textId="138671AE" w:rsidR="00125474" w:rsidRPr="00F4357B" w:rsidRDefault="002A0D64" w:rsidP="00125474">
            <w:pPr>
              <w:spacing w:before="120" w:after="120"/>
              <w:rPr>
                <w:color w:val="FF0000"/>
                <w:sz w:val="24"/>
                <w:szCs w:val="24"/>
              </w:rPr>
            </w:pPr>
            <w:r>
              <w:rPr>
                <w:color w:val="FF0000"/>
                <w:sz w:val="24"/>
                <w:szCs w:val="24"/>
              </w:rPr>
              <w:t>Mechanical Engineering</w:t>
            </w:r>
          </w:p>
        </w:tc>
      </w:tr>
      <w:tr w:rsidR="00125474" w14:paraId="76ADA66F" w14:textId="77777777" w:rsidTr="00F50C0A">
        <w:tc>
          <w:tcPr>
            <w:tcW w:w="1809" w:type="dxa"/>
          </w:tcPr>
          <w:p w14:paraId="6A22FCC5" w14:textId="77777777" w:rsidR="00125474" w:rsidRPr="00F4357B" w:rsidRDefault="00390290" w:rsidP="00125474">
            <w:pPr>
              <w:spacing w:before="120" w:after="120"/>
              <w:jc w:val="right"/>
              <w:rPr>
                <w:sz w:val="24"/>
                <w:szCs w:val="24"/>
              </w:rPr>
            </w:pPr>
            <w:r w:rsidRPr="00F4357B">
              <w:rPr>
                <w:i/>
                <w:sz w:val="24"/>
                <w:szCs w:val="24"/>
              </w:rPr>
              <w:t xml:space="preserve">Scholarship </w:t>
            </w:r>
            <w:r w:rsidR="00125474" w:rsidRPr="00F4357B">
              <w:rPr>
                <w:i/>
                <w:sz w:val="24"/>
                <w:szCs w:val="24"/>
              </w:rPr>
              <w:t>Details</w:t>
            </w:r>
          </w:p>
        </w:tc>
        <w:tc>
          <w:tcPr>
            <w:tcW w:w="7513" w:type="dxa"/>
            <w:vAlign w:val="center"/>
          </w:tcPr>
          <w:p w14:paraId="5B48107E" w14:textId="15D871C0" w:rsidR="00125474" w:rsidRPr="00CB0571" w:rsidRDefault="00986566" w:rsidP="0031751B">
            <w:pPr>
              <w:rPr>
                <w:color w:val="FF0000"/>
                <w:sz w:val="24"/>
                <w:szCs w:val="24"/>
                <w:highlight w:val="yellow"/>
              </w:rPr>
            </w:pPr>
            <w:r w:rsidRPr="00492E88">
              <w:rPr>
                <w:color w:val="FF0000"/>
                <w:sz w:val="24"/>
                <w:szCs w:val="24"/>
              </w:rPr>
              <w:t xml:space="preserve">Enhanced stipend up to </w:t>
            </w:r>
            <w:r w:rsidR="00D3741D" w:rsidRPr="00492E88">
              <w:rPr>
                <w:color w:val="FF0000"/>
                <w:sz w:val="24"/>
                <w:szCs w:val="24"/>
              </w:rPr>
              <w:t>£</w:t>
            </w:r>
            <w:r w:rsidRPr="00492E88">
              <w:rPr>
                <w:color w:val="FF0000"/>
                <w:sz w:val="24"/>
                <w:szCs w:val="24"/>
              </w:rPr>
              <w:t>1</w:t>
            </w:r>
            <w:r w:rsidR="00CB0571" w:rsidRPr="00492E88">
              <w:rPr>
                <w:color w:val="FF0000"/>
                <w:sz w:val="24"/>
                <w:szCs w:val="24"/>
              </w:rPr>
              <w:t>8</w:t>
            </w:r>
            <w:r w:rsidRPr="00492E88">
              <w:rPr>
                <w:color w:val="FF0000"/>
                <w:sz w:val="24"/>
                <w:szCs w:val="24"/>
              </w:rPr>
              <w:t>,000</w:t>
            </w:r>
            <w:r w:rsidR="00D3741D" w:rsidRPr="00492E88">
              <w:rPr>
                <w:color w:val="FF0000"/>
                <w:sz w:val="24"/>
                <w:szCs w:val="24"/>
              </w:rPr>
              <w:t xml:space="preserve"> p.a. subject to eligibility criteria and award</w:t>
            </w:r>
            <w:r w:rsidR="00E92B33" w:rsidRPr="00492E88">
              <w:rPr>
                <w:color w:val="FF0000"/>
                <w:sz w:val="24"/>
                <w:szCs w:val="24"/>
              </w:rPr>
              <w:t xml:space="preserve">.  </w:t>
            </w:r>
          </w:p>
        </w:tc>
      </w:tr>
      <w:tr w:rsidR="00125474" w14:paraId="47C2C655" w14:textId="77777777" w:rsidTr="00AB6F3B">
        <w:tc>
          <w:tcPr>
            <w:tcW w:w="1809" w:type="dxa"/>
          </w:tcPr>
          <w:p w14:paraId="7ED6E968" w14:textId="77777777" w:rsidR="00125474" w:rsidRPr="00F4357B" w:rsidRDefault="00125474" w:rsidP="00125474">
            <w:pPr>
              <w:spacing w:before="120" w:after="120"/>
              <w:jc w:val="right"/>
              <w:rPr>
                <w:sz w:val="24"/>
                <w:szCs w:val="24"/>
              </w:rPr>
            </w:pPr>
            <w:r w:rsidRPr="00F4357B">
              <w:rPr>
                <w:i/>
                <w:sz w:val="24"/>
                <w:szCs w:val="24"/>
              </w:rPr>
              <w:t>Duration</w:t>
            </w:r>
          </w:p>
        </w:tc>
        <w:tc>
          <w:tcPr>
            <w:tcW w:w="7513" w:type="dxa"/>
          </w:tcPr>
          <w:p w14:paraId="15C52901" w14:textId="6FA490DB" w:rsidR="00125474" w:rsidRPr="00F4357B" w:rsidRDefault="00CB0571" w:rsidP="00A34518">
            <w:pPr>
              <w:spacing w:before="120" w:after="120"/>
              <w:rPr>
                <w:color w:val="FF0000"/>
                <w:sz w:val="24"/>
                <w:szCs w:val="24"/>
              </w:rPr>
            </w:pPr>
            <w:r>
              <w:rPr>
                <w:color w:val="FF0000"/>
                <w:sz w:val="24"/>
                <w:szCs w:val="24"/>
              </w:rPr>
              <w:t>4</w:t>
            </w:r>
            <w:r w:rsidR="000B0BFD" w:rsidRPr="00F4357B">
              <w:rPr>
                <w:color w:val="FF0000"/>
                <w:sz w:val="24"/>
                <w:szCs w:val="24"/>
              </w:rPr>
              <w:t xml:space="preserve"> </w:t>
            </w:r>
            <w:r w:rsidR="00DE1AFB" w:rsidRPr="00F4357B">
              <w:rPr>
                <w:color w:val="FF0000"/>
                <w:sz w:val="24"/>
                <w:szCs w:val="24"/>
              </w:rPr>
              <w:t>years</w:t>
            </w:r>
          </w:p>
        </w:tc>
      </w:tr>
      <w:tr w:rsidR="00125474" w14:paraId="0B174214" w14:textId="77777777" w:rsidTr="00AB6F3B">
        <w:tc>
          <w:tcPr>
            <w:tcW w:w="1809" w:type="dxa"/>
          </w:tcPr>
          <w:p w14:paraId="163F82D9" w14:textId="77777777" w:rsidR="00125474" w:rsidRPr="00F4357B" w:rsidRDefault="00125474" w:rsidP="00125474">
            <w:pPr>
              <w:spacing w:before="120" w:after="120"/>
              <w:jc w:val="right"/>
              <w:rPr>
                <w:sz w:val="24"/>
                <w:szCs w:val="24"/>
              </w:rPr>
            </w:pPr>
            <w:r w:rsidRPr="00F4357B">
              <w:rPr>
                <w:i/>
                <w:sz w:val="24"/>
                <w:szCs w:val="24"/>
              </w:rPr>
              <w:t>Eligibility</w:t>
            </w:r>
          </w:p>
        </w:tc>
        <w:tc>
          <w:tcPr>
            <w:tcW w:w="7513" w:type="dxa"/>
          </w:tcPr>
          <w:p w14:paraId="1D8B7BC0" w14:textId="1F434C43" w:rsidR="00125474" w:rsidRPr="00F4357B" w:rsidRDefault="00125474" w:rsidP="00AB6F3B">
            <w:pPr>
              <w:spacing w:before="120" w:after="120"/>
              <w:rPr>
                <w:color w:val="FF0000"/>
                <w:sz w:val="24"/>
                <w:szCs w:val="24"/>
              </w:rPr>
            </w:pPr>
            <w:r w:rsidRPr="00F4357B">
              <w:rPr>
                <w:color w:val="FF0000"/>
                <w:sz w:val="24"/>
                <w:szCs w:val="24"/>
              </w:rPr>
              <w:t>Home</w:t>
            </w:r>
            <w:r w:rsidR="00D14EF5">
              <w:rPr>
                <w:color w:val="FF0000"/>
                <w:sz w:val="24"/>
                <w:szCs w:val="24"/>
              </w:rPr>
              <w:t xml:space="preserve"> UK</w:t>
            </w:r>
          </w:p>
        </w:tc>
      </w:tr>
      <w:tr w:rsidR="00125474" w14:paraId="76B46AAF" w14:textId="77777777" w:rsidTr="00AB6F3B">
        <w:tc>
          <w:tcPr>
            <w:tcW w:w="1809" w:type="dxa"/>
          </w:tcPr>
          <w:p w14:paraId="164EBE21" w14:textId="216D8E73" w:rsidR="00125474" w:rsidRPr="00F4357B" w:rsidRDefault="00681ABE" w:rsidP="00125474">
            <w:pPr>
              <w:spacing w:before="120" w:after="120"/>
              <w:jc w:val="right"/>
              <w:rPr>
                <w:sz w:val="24"/>
                <w:szCs w:val="24"/>
              </w:rPr>
            </w:pPr>
            <w:r w:rsidRPr="00F4357B">
              <w:rPr>
                <w:i/>
                <w:sz w:val="24"/>
                <w:szCs w:val="24"/>
              </w:rPr>
              <w:t>Start Date</w:t>
            </w:r>
            <w:r w:rsidR="00BE3514">
              <w:rPr>
                <w:i/>
                <w:sz w:val="24"/>
                <w:szCs w:val="24"/>
              </w:rPr>
              <w:t xml:space="preserve"> </w:t>
            </w:r>
          </w:p>
        </w:tc>
        <w:tc>
          <w:tcPr>
            <w:tcW w:w="7513" w:type="dxa"/>
          </w:tcPr>
          <w:p w14:paraId="65E0A8B1" w14:textId="15871294" w:rsidR="00125474" w:rsidRPr="00F4357B" w:rsidRDefault="001B7C5E" w:rsidP="0040753A">
            <w:pPr>
              <w:spacing w:before="120" w:after="120"/>
              <w:rPr>
                <w:color w:val="FF0000"/>
                <w:sz w:val="24"/>
                <w:szCs w:val="24"/>
              </w:rPr>
            </w:pPr>
            <w:r>
              <w:rPr>
                <w:color w:val="FF0000"/>
                <w:sz w:val="24"/>
                <w:szCs w:val="24"/>
              </w:rPr>
              <w:t>From 5 April</w:t>
            </w:r>
            <w:r w:rsidR="0040753A" w:rsidRPr="00F4357B">
              <w:rPr>
                <w:color w:val="FF0000"/>
                <w:sz w:val="24"/>
                <w:szCs w:val="24"/>
              </w:rPr>
              <w:t xml:space="preserve"> </w:t>
            </w:r>
            <w:r w:rsidR="006D0A0C" w:rsidRPr="00F4357B">
              <w:rPr>
                <w:color w:val="FF0000"/>
                <w:sz w:val="24"/>
                <w:szCs w:val="24"/>
              </w:rPr>
              <w:t>20</w:t>
            </w:r>
            <w:r w:rsidR="000B0BFD" w:rsidRPr="00F4357B">
              <w:rPr>
                <w:color w:val="FF0000"/>
                <w:sz w:val="24"/>
                <w:szCs w:val="24"/>
              </w:rPr>
              <w:t>2</w:t>
            </w:r>
            <w:r>
              <w:rPr>
                <w:color w:val="FF0000"/>
                <w:sz w:val="24"/>
                <w:szCs w:val="24"/>
              </w:rPr>
              <w:t>2</w:t>
            </w:r>
          </w:p>
        </w:tc>
      </w:tr>
    </w:tbl>
    <w:p w14:paraId="026DBA5B" w14:textId="6BF712FC" w:rsidR="00660159" w:rsidRDefault="00660159" w:rsidP="00050CA5">
      <w:pPr>
        <w:pStyle w:val="Heading2"/>
      </w:pPr>
      <w:r>
        <w:t xml:space="preserve">PhD Topic Background/Description </w:t>
      </w:r>
    </w:p>
    <w:p w14:paraId="055D82D1" w14:textId="17F84BB8" w:rsidR="00E678ED" w:rsidRDefault="00E678ED" w:rsidP="00E678ED">
      <w:pPr>
        <w:rPr>
          <w:sz w:val="24"/>
          <w:szCs w:val="24"/>
        </w:rPr>
      </w:pPr>
      <w:r w:rsidRPr="00E678ED">
        <w:rPr>
          <w:sz w:val="24"/>
          <w:szCs w:val="24"/>
        </w:rPr>
        <w:t>One of the biggest engineering challenges in safeguarding the UK from the legacy of half a century of nuclear power generation may be found in the design of long-term storage for spent fuel. Plans are being developed for a Geological Disposal Facility, deep underground, where spent fuel can safely be allowed to decay.</w:t>
      </w:r>
      <w:r>
        <w:rPr>
          <w:sz w:val="24"/>
          <w:szCs w:val="24"/>
        </w:rPr>
        <w:t xml:space="preserve">  </w:t>
      </w:r>
      <w:r w:rsidRPr="00E678ED">
        <w:rPr>
          <w:sz w:val="24"/>
          <w:szCs w:val="24"/>
        </w:rPr>
        <w:t xml:space="preserve">During this process, small quantities of hydrogen gas may be released. </w:t>
      </w:r>
      <w:r>
        <w:rPr>
          <w:sz w:val="24"/>
          <w:szCs w:val="24"/>
        </w:rPr>
        <w:t xml:space="preserve"> </w:t>
      </w:r>
      <w:r w:rsidRPr="00E678ED">
        <w:rPr>
          <w:sz w:val="24"/>
          <w:szCs w:val="24"/>
        </w:rPr>
        <w:t xml:space="preserve">While not especially dangerous in small quantities, any long-term accumulation of a flammable gas could be dangerous, so understanding how quickly gasses might accumulate and in what concentration is essential to ensure that adequate ventilation is designed into the facility, and to understand the risk in the event of a failure of mechanical ventilation. </w:t>
      </w:r>
    </w:p>
    <w:p w14:paraId="364190EF" w14:textId="09288FB3" w:rsidR="00E678ED" w:rsidRPr="00E678ED" w:rsidRDefault="00E678ED" w:rsidP="00E678ED">
      <w:pPr>
        <w:rPr>
          <w:sz w:val="24"/>
          <w:szCs w:val="24"/>
        </w:rPr>
      </w:pPr>
      <w:r w:rsidRPr="00E678ED">
        <w:rPr>
          <w:sz w:val="24"/>
          <w:szCs w:val="24"/>
        </w:rPr>
        <w:t xml:space="preserve">To address these questions of design and risk, in this project a scientific study into slow leakage flows will be carried out in a desktop-scale laboratory model, using density differences between fresh and salt water as a scale representation of the buoyancy of hydrogen gas leaking into air.  In the Hele-Shaw laboratory we use non-invasive techniques, usually marking a fluid with dye and video-recording the flows for quantitative analysis. </w:t>
      </w:r>
      <w:r>
        <w:rPr>
          <w:sz w:val="24"/>
          <w:szCs w:val="24"/>
        </w:rPr>
        <w:t xml:space="preserve"> </w:t>
      </w:r>
      <w:r w:rsidRPr="00E678ED">
        <w:rPr>
          <w:sz w:val="24"/>
          <w:szCs w:val="24"/>
        </w:rPr>
        <w:t xml:space="preserve">For this study of leakage over long timescales, the measurements will need to be automated. </w:t>
      </w:r>
      <w:r>
        <w:rPr>
          <w:sz w:val="24"/>
          <w:szCs w:val="24"/>
        </w:rPr>
        <w:t xml:space="preserve"> </w:t>
      </w:r>
      <w:r w:rsidRPr="00E678ED">
        <w:rPr>
          <w:sz w:val="24"/>
          <w:szCs w:val="24"/>
        </w:rPr>
        <w:t xml:space="preserve">Leaking gas will mix with its surroundings, though how quickly is not yet known, and this strongly affects the combustibility of hydrogen accumulations and hence the risks associated with ventilation failure. Furthermore, the vault environment will be filled with heat sources that will cause its atmosphere to become density-stratified, and this raises further challenges over predicting the rate of mixing of ascending hydrogen gas. </w:t>
      </w:r>
      <w:r>
        <w:rPr>
          <w:sz w:val="24"/>
          <w:szCs w:val="24"/>
        </w:rPr>
        <w:t xml:space="preserve"> </w:t>
      </w:r>
      <w:r w:rsidRPr="00E678ED">
        <w:rPr>
          <w:sz w:val="24"/>
          <w:szCs w:val="24"/>
        </w:rPr>
        <w:t>A network of sensors to detect hydrogen need to be positioned within the vault so that a leaking package of spent fuel can be identified and removed.</w:t>
      </w:r>
      <w:r>
        <w:rPr>
          <w:sz w:val="24"/>
          <w:szCs w:val="24"/>
        </w:rPr>
        <w:t xml:space="preserve">  </w:t>
      </w:r>
      <w:r w:rsidRPr="00E678ED">
        <w:rPr>
          <w:sz w:val="24"/>
          <w:szCs w:val="24"/>
        </w:rPr>
        <w:t xml:space="preserve">Back-tracing the leakage flow is a challenging inverse problem that draws together modelling, sensitivity analysis and experimental calibration.  This project will suit a student with </w:t>
      </w:r>
      <w:r w:rsidRPr="00E678ED">
        <w:rPr>
          <w:sz w:val="24"/>
          <w:szCs w:val="24"/>
        </w:rPr>
        <w:lastRenderedPageBreak/>
        <w:t>a practical mindset for designing and building their own automated experiment, and who also has an interest in developing models to deepen their understanding of an extremely important engineering problem.</w:t>
      </w:r>
    </w:p>
    <w:p w14:paraId="39F4F586" w14:textId="6ADF192A" w:rsidR="00E73024" w:rsidRPr="00B5330F" w:rsidRDefault="00E73024" w:rsidP="00050CA5">
      <w:pPr>
        <w:pStyle w:val="Heading3"/>
        <w:rPr>
          <w:sz w:val="26"/>
          <w:szCs w:val="26"/>
        </w:rPr>
      </w:pPr>
      <w:r w:rsidRPr="00B5330F">
        <w:rPr>
          <w:sz w:val="26"/>
          <w:szCs w:val="26"/>
        </w:rPr>
        <w:t xml:space="preserve">Candidate Requirements </w:t>
      </w:r>
    </w:p>
    <w:p w14:paraId="33125FAC" w14:textId="3DF40254" w:rsidR="00CB0571" w:rsidRDefault="00CB0571" w:rsidP="00CB0571">
      <w:pPr>
        <w:pBdr>
          <w:top w:val="nil"/>
          <w:left w:val="nil"/>
          <w:bottom w:val="nil"/>
          <w:right w:val="nil"/>
          <w:between w:val="nil"/>
          <w:bar w:val="nil"/>
        </w:pBdr>
        <w:spacing w:after="0" w:line="240" w:lineRule="auto"/>
        <w:rPr>
          <w:color w:val="212121"/>
          <w:sz w:val="24"/>
          <w:szCs w:val="24"/>
          <w:u w:color="212121"/>
          <w:shd w:val="clear" w:color="auto" w:fill="FFFFFF"/>
        </w:rPr>
      </w:pPr>
      <w:r w:rsidRPr="00CB0571">
        <w:rPr>
          <w:color w:val="212121"/>
          <w:sz w:val="24"/>
          <w:szCs w:val="24"/>
          <w:u w:color="212121"/>
          <w:shd w:val="clear" w:color="auto" w:fill="FFFFFF"/>
        </w:rPr>
        <w:t>Applicants must hold/achieve a minimum of a master’s degree (or international equivalent) in a relevant discipline: Aerospace Engineering, Physical Sciences, Mechanical Engineering, Chemical/Process Engineering, Applied Mathematics.</w:t>
      </w:r>
    </w:p>
    <w:p w14:paraId="550A2E7A" w14:textId="77777777" w:rsidR="009618E8" w:rsidRPr="00CB0571" w:rsidRDefault="009618E8" w:rsidP="00CB0571">
      <w:pPr>
        <w:pBdr>
          <w:top w:val="nil"/>
          <w:left w:val="nil"/>
          <w:bottom w:val="nil"/>
          <w:right w:val="nil"/>
          <w:between w:val="nil"/>
          <w:bar w:val="nil"/>
        </w:pBdr>
        <w:spacing w:after="0" w:line="240" w:lineRule="auto"/>
        <w:rPr>
          <w:sz w:val="24"/>
          <w:szCs w:val="24"/>
          <w:shd w:val="clear" w:color="auto" w:fill="FFFF00"/>
        </w:rPr>
      </w:pPr>
    </w:p>
    <w:p w14:paraId="5DE0CB43" w14:textId="2F217F03" w:rsidR="00986566" w:rsidRDefault="00986566" w:rsidP="00B5330F">
      <w:pPr>
        <w:rPr>
          <w:rFonts w:ascii="Calibri" w:hAnsi="Calibri"/>
          <w:color w:val="212121"/>
          <w:sz w:val="24"/>
          <w:szCs w:val="24"/>
          <w:shd w:val="clear" w:color="auto" w:fill="FFFFFF"/>
        </w:rPr>
      </w:pPr>
      <w:r w:rsidRPr="00986566">
        <w:rPr>
          <w:rFonts w:ascii="Calibri" w:hAnsi="Calibri"/>
          <w:color w:val="212121"/>
          <w:sz w:val="24"/>
          <w:szCs w:val="24"/>
          <w:shd w:val="clear" w:color="auto" w:fill="FFFFFF"/>
        </w:rPr>
        <w:t>Please note, acceptance will also depend on evidence of readiness to pursue a research degree.</w:t>
      </w:r>
    </w:p>
    <w:p w14:paraId="44B63628" w14:textId="4CEA919B" w:rsidR="00BE3514" w:rsidRPr="00F4357B" w:rsidRDefault="00BE3514" w:rsidP="00B5330F">
      <w:pPr>
        <w:rPr>
          <w:rFonts w:ascii="Calibri" w:hAnsi="Calibri"/>
          <w:color w:val="212121"/>
          <w:sz w:val="24"/>
          <w:szCs w:val="24"/>
          <w:shd w:val="clear" w:color="auto" w:fill="FFFFFF"/>
        </w:rPr>
      </w:pPr>
      <w:r w:rsidRPr="00BE3514">
        <w:rPr>
          <w:rFonts w:ascii="Calibri" w:hAnsi="Calibri"/>
          <w:color w:val="212121"/>
          <w:sz w:val="24"/>
          <w:szCs w:val="24"/>
          <w:shd w:val="clear" w:color="auto" w:fill="FFFFFF"/>
        </w:rPr>
        <w:t>If English is not your first language, you need to meet this profile level:</w:t>
      </w:r>
      <w:r w:rsidRPr="00BE3514">
        <w:rPr>
          <w:rFonts w:ascii="Calibri" w:hAnsi="Calibri"/>
          <w:color w:val="212121"/>
          <w:sz w:val="24"/>
          <w:szCs w:val="24"/>
          <w:shd w:val="clear" w:color="auto" w:fill="FFFFFF"/>
        </w:rPr>
        <w:br/>
      </w:r>
      <w:r w:rsidRPr="00BE3514">
        <w:rPr>
          <w:rFonts w:ascii="Calibri" w:hAnsi="Calibri"/>
          <w:b/>
          <w:bCs/>
          <w:color w:val="212121"/>
          <w:sz w:val="24"/>
          <w:szCs w:val="24"/>
          <w:shd w:val="clear" w:color="auto" w:fill="FFFFFF"/>
        </w:rPr>
        <w:t>Profile E</w:t>
      </w:r>
      <w:r w:rsidRPr="00BE3514">
        <w:rPr>
          <w:rFonts w:ascii="Calibri" w:hAnsi="Calibri"/>
          <w:color w:val="212121"/>
          <w:sz w:val="24"/>
          <w:szCs w:val="24"/>
          <w:shd w:val="clear" w:color="auto" w:fill="FFFFFF"/>
        </w:rPr>
        <w:br/>
        <w:t>Further information about </w:t>
      </w:r>
      <w:hyperlink r:id="rId8" w:history="1">
        <w:r w:rsidRPr="00BE3514">
          <w:rPr>
            <w:rStyle w:val="Hyperlink"/>
            <w:rFonts w:ascii="Calibri" w:hAnsi="Calibri"/>
            <w:sz w:val="24"/>
            <w:szCs w:val="24"/>
            <w:shd w:val="clear" w:color="auto" w:fill="FFFFFF"/>
          </w:rPr>
          <w:t>English language requirements and profile levels</w:t>
        </w:r>
      </w:hyperlink>
      <w:r w:rsidRPr="00BE3514">
        <w:rPr>
          <w:rFonts w:ascii="Calibri" w:hAnsi="Calibri"/>
          <w:color w:val="212121"/>
          <w:sz w:val="24"/>
          <w:szCs w:val="24"/>
          <w:shd w:val="clear" w:color="auto" w:fill="FFFFFF"/>
        </w:rPr>
        <w:t>.</w:t>
      </w:r>
    </w:p>
    <w:p w14:paraId="478C876D" w14:textId="3C1E58CE" w:rsidR="00B5330F" w:rsidRDefault="00B5330F" w:rsidP="00F4357B">
      <w:pPr>
        <w:spacing w:after="0"/>
        <w:rPr>
          <w:rFonts w:ascii="Calibri" w:eastAsia="SimSun" w:hAnsi="Calibri"/>
          <w:b/>
          <w:sz w:val="24"/>
          <w:szCs w:val="24"/>
        </w:rPr>
      </w:pPr>
      <w:r w:rsidRPr="00B5330F">
        <w:rPr>
          <w:rFonts w:ascii="Calibri" w:eastAsia="SimSun" w:hAnsi="Calibri"/>
          <w:b/>
          <w:sz w:val="24"/>
          <w:szCs w:val="24"/>
        </w:rPr>
        <w:t>Basic skills and knowledge required</w:t>
      </w:r>
    </w:p>
    <w:p w14:paraId="6C596255" w14:textId="729CE522" w:rsidR="00986566" w:rsidRPr="00CB0571" w:rsidRDefault="00CB0571" w:rsidP="00986566">
      <w:pPr>
        <w:spacing w:after="0"/>
        <w:rPr>
          <w:rFonts w:ascii="Calibri" w:eastAsia="SimSun" w:hAnsi="Calibri"/>
          <w:b/>
          <w:sz w:val="24"/>
          <w:szCs w:val="24"/>
        </w:rPr>
      </w:pPr>
      <w:r w:rsidRPr="00CB0571">
        <w:rPr>
          <w:sz w:val="24"/>
          <w:szCs w:val="24"/>
        </w:rPr>
        <w:t>Experience in programming in a compiled language relevant to the design of numerically intensive simulation is essential.</w:t>
      </w:r>
    </w:p>
    <w:p w14:paraId="621EF7BD" w14:textId="26537FC5" w:rsidR="00E73024" w:rsidRPr="00B5330F" w:rsidRDefault="00E73024" w:rsidP="00050CA5">
      <w:pPr>
        <w:pStyle w:val="Heading3"/>
        <w:rPr>
          <w:sz w:val="26"/>
          <w:szCs w:val="26"/>
        </w:rPr>
      </w:pPr>
      <w:r w:rsidRPr="00B5330F">
        <w:rPr>
          <w:sz w:val="26"/>
          <w:szCs w:val="26"/>
        </w:rPr>
        <w:t>Informal enquiries</w:t>
      </w:r>
    </w:p>
    <w:p w14:paraId="4B306D7C" w14:textId="2726C112" w:rsidR="00B5330F" w:rsidRPr="00F4357B" w:rsidRDefault="00B5330F" w:rsidP="00B5330F">
      <w:pPr>
        <w:rPr>
          <w:rFonts w:ascii="Calibri" w:hAnsi="Calibri" w:cs="Arial"/>
          <w:sz w:val="24"/>
          <w:szCs w:val="24"/>
        </w:rPr>
      </w:pPr>
      <w:r w:rsidRPr="00F4357B">
        <w:rPr>
          <w:rFonts w:ascii="Calibri" w:hAnsi="Calibri" w:cs="Arial"/>
          <w:sz w:val="24"/>
          <w:szCs w:val="24"/>
        </w:rPr>
        <w:t xml:space="preserve">Please email </w:t>
      </w:r>
      <w:r w:rsidR="00986566">
        <w:rPr>
          <w:rFonts w:ascii="Calibri" w:hAnsi="Calibri" w:cs="Arial"/>
          <w:sz w:val="24"/>
          <w:szCs w:val="24"/>
        </w:rPr>
        <w:t>Dr Andrew Lawrie (</w:t>
      </w:r>
      <w:hyperlink r:id="rId9" w:history="1">
        <w:r w:rsidR="00986566" w:rsidRPr="00B84B0A">
          <w:rPr>
            <w:rStyle w:val="Hyperlink"/>
            <w:rFonts w:ascii="Calibri" w:hAnsi="Calibri" w:cs="Arial"/>
            <w:sz w:val="24"/>
            <w:szCs w:val="24"/>
          </w:rPr>
          <w:t>Andrew.Lawrie@bristol.ac.uk</w:t>
        </w:r>
      </w:hyperlink>
      <w:r w:rsidR="00986566">
        <w:rPr>
          <w:rFonts w:ascii="Calibri" w:hAnsi="Calibri" w:cs="Arial"/>
          <w:sz w:val="24"/>
          <w:szCs w:val="24"/>
        </w:rPr>
        <w:t xml:space="preserve">) </w:t>
      </w:r>
      <w:r w:rsidRPr="00F4357B">
        <w:rPr>
          <w:rFonts w:ascii="Calibri" w:hAnsi="Calibri" w:cs="Arial"/>
          <w:sz w:val="24"/>
          <w:szCs w:val="24"/>
        </w:rPr>
        <w:t xml:space="preserve">  </w:t>
      </w:r>
    </w:p>
    <w:p w14:paraId="1DA938C7" w14:textId="0142BB44" w:rsidR="00B5330F" w:rsidRPr="00F4357B" w:rsidRDefault="00B5330F" w:rsidP="009105F6">
      <w:pPr>
        <w:rPr>
          <w:rFonts w:ascii="Calibri" w:hAnsi="Calibri" w:cs="Calibri"/>
          <w:color w:val="0000FF" w:themeColor="hyperlink"/>
          <w:sz w:val="24"/>
          <w:szCs w:val="24"/>
          <w:u w:val="single"/>
        </w:rPr>
      </w:pPr>
      <w:r w:rsidRPr="00F4357B">
        <w:rPr>
          <w:rFonts w:ascii="Calibri" w:hAnsi="Calibri" w:cs="Arial"/>
          <w:sz w:val="24"/>
          <w:szCs w:val="24"/>
        </w:rPr>
        <w:t xml:space="preserve">For general enquiries, please email </w:t>
      </w:r>
      <w:hyperlink r:id="rId10" w:history="1">
        <w:r w:rsidRPr="00F4357B">
          <w:rPr>
            <w:rStyle w:val="Hyperlink"/>
            <w:rFonts w:ascii="Calibri" w:hAnsi="Calibri"/>
            <w:sz w:val="24"/>
            <w:szCs w:val="24"/>
          </w:rPr>
          <w:t>came</w:t>
        </w:r>
        <w:r w:rsidRPr="00F4357B">
          <w:rPr>
            <w:rStyle w:val="Hyperlink"/>
            <w:rFonts w:ascii="Calibri" w:hAnsi="Calibri" w:cs="Arial"/>
            <w:sz w:val="24"/>
            <w:szCs w:val="24"/>
          </w:rPr>
          <w:t>-pgr-admissions@bristol.ac.uk</w:t>
        </w:r>
      </w:hyperlink>
    </w:p>
    <w:p w14:paraId="44E90CC4" w14:textId="77777777" w:rsidR="00E73024" w:rsidRPr="00B5330F" w:rsidRDefault="00E73024" w:rsidP="00050CA5">
      <w:pPr>
        <w:pStyle w:val="Heading3"/>
        <w:rPr>
          <w:sz w:val="26"/>
          <w:szCs w:val="26"/>
        </w:rPr>
      </w:pPr>
      <w:r w:rsidRPr="00B5330F">
        <w:rPr>
          <w:sz w:val="26"/>
          <w:szCs w:val="26"/>
        </w:rPr>
        <w:t xml:space="preserve">Application Details </w:t>
      </w:r>
    </w:p>
    <w:p w14:paraId="3B9BA0CE" w14:textId="54E5A56F" w:rsidR="00FD1849" w:rsidRPr="00B5330F" w:rsidRDefault="00FD1849" w:rsidP="00E73024">
      <w:pPr>
        <w:rPr>
          <w:sz w:val="24"/>
          <w:szCs w:val="24"/>
        </w:rPr>
      </w:pPr>
      <w:r w:rsidRPr="00B5330F">
        <w:rPr>
          <w:sz w:val="24"/>
          <w:szCs w:val="24"/>
        </w:rPr>
        <w:t xml:space="preserve">To apply for this </w:t>
      </w:r>
      <w:r w:rsidR="00CB0571" w:rsidRPr="00B5330F">
        <w:rPr>
          <w:sz w:val="24"/>
          <w:szCs w:val="24"/>
        </w:rPr>
        <w:t>studentship,</w:t>
      </w:r>
      <w:r w:rsidRPr="00B5330F">
        <w:rPr>
          <w:sz w:val="24"/>
          <w:szCs w:val="24"/>
        </w:rPr>
        <w:t xml:space="preserve"> submit a PhD application using our </w:t>
      </w:r>
      <w:hyperlink r:id="rId11" w:history="1">
        <w:r w:rsidRPr="00B5330F">
          <w:rPr>
            <w:rStyle w:val="Hyperlink"/>
            <w:sz w:val="24"/>
            <w:szCs w:val="24"/>
          </w:rPr>
          <w:t>online application system</w:t>
        </w:r>
      </w:hyperlink>
      <w:r w:rsidRPr="00B5330F">
        <w:rPr>
          <w:sz w:val="24"/>
          <w:szCs w:val="24"/>
        </w:rPr>
        <w:t xml:space="preserve"> [www.bristol.ac.uk/pg-howtoapply</w:t>
      </w:r>
      <w:r w:rsidR="00911CEF" w:rsidRPr="00B5330F">
        <w:rPr>
          <w:sz w:val="24"/>
          <w:szCs w:val="24"/>
        </w:rPr>
        <w:t>]</w:t>
      </w:r>
    </w:p>
    <w:p w14:paraId="5C74E45D" w14:textId="2E1DBC84" w:rsidR="00911CEF" w:rsidRPr="00B5330F" w:rsidRDefault="00205EEA" w:rsidP="00E73024">
      <w:pPr>
        <w:rPr>
          <w:color w:val="222222"/>
          <w:sz w:val="24"/>
          <w:szCs w:val="24"/>
          <w:shd w:val="clear" w:color="auto" w:fill="FFFFFF"/>
        </w:rPr>
      </w:pPr>
      <w:r w:rsidRPr="00B5330F">
        <w:rPr>
          <w:color w:val="222222"/>
          <w:sz w:val="24"/>
          <w:szCs w:val="24"/>
          <w:shd w:val="clear" w:color="auto" w:fill="FFFFFF"/>
        </w:rPr>
        <w:t xml:space="preserve">Please ensure that in the Funding section you tick “I would like to be considered for a funding award from the </w:t>
      </w:r>
      <w:r w:rsidR="00805537">
        <w:rPr>
          <w:color w:val="222222"/>
          <w:sz w:val="24"/>
          <w:szCs w:val="24"/>
          <w:shd w:val="clear" w:color="auto" w:fill="FFFFFF"/>
        </w:rPr>
        <w:t>Mechanical</w:t>
      </w:r>
      <w:r w:rsidR="00F669D1">
        <w:rPr>
          <w:color w:val="222222"/>
          <w:sz w:val="24"/>
          <w:szCs w:val="24"/>
          <w:shd w:val="clear" w:color="auto" w:fill="FFFFFF"/>
        </w:rPr>
        <w:t xml:space="preserve"> Engineering</w:t>
      </w:r>
      <w:r w:rsidR="00634F90" w:rsidRPr="00B5330F">
        <w:rPr>
          <w:color w:val="222222"/>
          <w:sz w:val="24"/>
          <w:szCs w:val="24"/>
          <w:shd w:val="clear" w:color="auto" w:fill="FFFFFF"/>
        </w:rPr>
        <w:t xml:space="preserve"> </w:t>
      </w:r>
      <w:r w:rsidRPr="00B5330F">
        <w:rPr>
          <w:color w:val="222222"/>
          <w:sz w:val="24"/>
          <w:szCs w:val="24"/>
          <w:shd w:val="clear" w:color="auto" w:fill="FFFFFF"/>
        </w:rPr>
        <w:t>Department” and specify the title of the scholarship in the</w:t>
      </w:r>
      <w:r w:rsidR="0067261F" w:rsidRPr="00B5330F">
        <w:rPr>
          <w:color w:val="222222"/>
          <w:sz w:val="24"/>
          <w:szCs w:val="24"/>
          <w:shd w:val="clear" w:color="auto" w:fill="FFFFFF"/>
        </w:rPr>
        <w:t xml:space="preserve"> “other”</w:t>
      </w:r>
      <w:r w:rsidRPr="00B5330F">
        <w:rPr>
          <w:color w:val="222222"/>
          <w:sz w:val="24"/>
          <w:szCs w:val="24"/>
          <w:shd w:val="clear" w:color="auto" w:fill="FFFFFF"/>
        </w:rPr>
        <w:t xml:space="preserve"> box below</w:t>
      </w:r>
      <w:r w:rsidR="009D63D5" w:rsidRPr="00B5330F">
        <w:rPr>
          <w:color w:val="222222"/>
          <w:sz w:val="24"/>
          <w:szCs w:val="24"/>
          <w:shd w:val="clear" w:color="auto" w:fill="FFFFFF"/>
        </w:rPr>
        <w:t xml:space="preserve"> with the name of the supervisor</w:t>
      </w:r>
      <w:r w:rsidRPr="00B5330F">
        <w:rPr>
          <w:color w:val="222222"/>
          <w:sz w:val="24"/>
          <w:szCs w:val="24"/>
          <w:shd w:val="clear" w:color="auto" w:fill="FFFFFF"/>
        </w:rPr>
        <w:t>.</w:t>
      </w:r>
    </w:p>
    <w:p w14:paraId="22D47E9D" w14:textId="5660896C" w:rsidR="00E73024" w:rsidRDefault="00E73024"/>
    <w:sectPr w:rsidR="00E73024" w:rsidSect="009618E8">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B9E5" w14:textId="77777777" w:rsidR="005264BD" w:rsidRDefault="005264BD" w:rsidP="005264BD">
      <w:pPr>
        <w:spacing w:after="0" w:line="240" w:lineRule="auto"/>
      </w:pPr>
      <w:r>
        <w:separator/>
      </w:r>
    </w:p>
  </w:endnote>
  <w:endnote w:type="continuationSeparator" w:id="0">
    <w:p w14:paraId="7DBB6C0D" w14:textId="77777777" w:rsidR="005264BD" w:rsidRDefault="005264BD" w:rsidP="0052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D86B4" w14:textId="77777777" w:rsidR="005264BD" w:rsidRDefault="005264BD" w:rsidP="005264BD">
      <w:pPr>
        <w:spacing w:after="0" w:line="240" w:lineRule="auto"/>
      </w:pPr>
      <w:r>
        <w:separator/>
      </w:r>
    </w:p>
  </w:footnote>
  <w:footnote w:type="continuationSeparator" w:id="0">
    <w:p w14:paraId="56A89F81" w14:textId="77777777" w:rsidR="005264BD" w:rsidRDefault="005264BD" w:rsidP="00526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741"/>
    <w:multiLevelType w:val="hybridMultilevel"/>
    <w:tmpl w:val="AAE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A4ACF"/>
    <w:multiLevelType w:val="hybridMultilevel"/>
    <w:tmpl w:val="384E8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B1619"/>
    <w:multiLevelType w:val="hybridMultilevel"/>
    <w:tmpl w:val="DA44F986"/>
    <w:lvl w:ilvl="0" w:tplc="0B725A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D2CC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5A33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3CE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A22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449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4088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5A1F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5EF1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1D711F"/>
    <w:multiLevelType w:val="hybridMultilevel"/>
    <w:tmpl w:val="F334BCB2"/>
    <w:lvl w:ilvl="0" w:tplc="C944B83A">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F43799"/>
    <w:multiLevelType w:val="hybridMultilevel"/>
    <w:tmpl w:val="51BA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BA"/>
    <w:rsid w:val="00023239"/>
    <w:rsid w:val="000362F0"/>
    <w:rsid w:val="00040328"/>
    <w:rsid w:val="00050CA5"/>
    <w:rsid w:val="00083B17"/>
    <w:rsid w:val="000B0BFD"/>
    <w:rsid w:val="000B1A7C"/>
    <w:rsid w:val="000E671D"/>
    <w:rsid w:val="00113356"/>
    <w:rsid w:val="001159E8"/>
    <w:rsid w:val="001162AA"/>
    <w:rsid w:val="00125474"/>
    <w:rsid w:val="001460C0"/>
    <w:rsid w:val="001565E5"/>
    <w:rsid w:val="00156CF7"/>
    <w:rsid w:val="001B7C5E"/>
    <w:rsid w:val="00205EEA"/>
    <w:rsid w:val="00216D08"/>
    <w:rsid w:val="0023409F"/>
    <w:rsid w:val="002A0D64"/>
    <w:rsid w:val="002D02ED"/>
    <w:rsid w:val="002E6FF1"/>
    <w:rsid w:val="0031751B"/>
    <w:rsid w:val="00343A92"/>
    <w:rsid w:val="0036618C"/>
    <w:rsid w:val="00380AA3"/>
    <w:rsid w:val="00385499"/>
    <w:rsid w:val="003871C3"/>
    <w:rsid w:val="00390290"/>
    <w:rsid w:val="003C4CF4"/>
    <w:rsid w:val="003E104E"/>
    <w:rsid w:val="003F6116"/>
    <w:rsid w:val="0040753A"/>
    <w:rsid w:val="00425983"/>
    <w:rsid w:val="0043527C"/>
    <w:rsid w:val="004433FC"/>
    <w:rsid w:val="004738D5"/>
    <w:rsid w:val="00492E88"/>
    <w:rsid w:val="00495A50"/>
    <w:rsid w:val="00496DCF"/>
    <w:rsid w:val="00512262"/>
    <w:rsid w:val="005264BD"/>
    <w:rsid w:val="005612C9"/>
    <w:rsid w:val="005B4973"/>
    <w:rsid w:val="005E60C3"/>
    <w:rsid w:val="0061719C"/>
    <w:rsid w:val="00630B97"/>
    <w:rsid w:val="00634F90"/>
    <w:rsid w:val="006550EF"/>
    <w:rsid w:val="00660159"/>
    <w:rsid w:val="0067261F"/>
    <w:rsid w:val="00677240"/>
    <w:rsid w:val="00681ABE"/>
    <w:rsid w:val="006B43DA"/>
    <w:rsid w:val="006D0A0C"/>
    <w:rsid w:val="006D2006"/>
    <w:rsid w:val="00727302"/>
    <w:rsid w:val="00743AD2"/>
    <w:rsid w:val="0075722F"/>
    <w:rsid w:val="00770007"/>
    <w:rsid w:val="007A5690"/>
    <w:rsid w:val="00805537"/>
    <w:rsid w:val="00856803"/>
    <w:rsid w:val="008713BA"/>
    <w:rsid w:val="00897B25"/>
    <w:rsid w:val="008A4015"/>
    <w:rsid w:val="008D7055"/>
    <w:rsid w:val="00905374"/>
    <w:rsid w:val="009105F6"/>
    <w:rsid w:val="00911CEF"/>
    <w:rsid w:val="00937D43"/>
    <w:rsid w:val="0094354D"/>
    <w:rsid w:val="009618E8"/>
    <w:rsid w:val="00973AF7"/>
    <w:rsid w:val="00986566"/>
    <w:rsid w:val="009D63D5"/>
    <w:rsid w:val="009D7B12"/>
    <w:rsid w:val="009E1D2B"/>
    <w:rsid w:val="00A04ACE"/>
    <w:rsid w:val="00A05C66"/>
    <w:rsid w:val="00A34518"/>
    <w:rsid w:val="00A349B9"/>
    <w:rsid w:val="00A64117"/>
    <w:rsid w:val="00AB6F3B"/>
    <w:rsid w:val="00AC2497"/>
    <w:rsid w:val="00AC3DDC"/>
    <w:rsid w:val="00B22410"/>
    <w:rsid w:val="00B3605E"/>
    <w:rsid w:val="00B42727"/>
    <w:rsid w:val="00B5330F"/>
    <w:rsid w:val="00BC0762"/>
    <w:rsid w:val="00BE3514"/>
    <w:rsid w:val="00BE3F47"/>
    <w:rsid w:val="00C6027E"/>
    <w:rsid w:val="00C7119F"/>
    <w:rsid w:val="00C71B1D"/>
    <w:rsid w:val="00CB0571"/>
    <w:rsid w:val="00D14EF5"/>
    <w:rsid w:val="00D3741D"/>
    <w:rsid w:val="00D55BE4"/>
    <w:rsid w:val="00DD75F7"/>
    <w:rsid w:val="00DE1AFB"/>
    <w:rsid w:val="00DF07EF"/>
    <w:rsid w:val="00E23747"/>
    <w:rsid w:val="00E61628"/>
    <w:rsid w:val="00E678ED"/>
    <w:rsid w:val="00E73024"/>
    <w:rsid w:val="00E92B33"/>
    <w:rsid w:val="00EB05E3"/>
    <w:rsid w:val="00F0471B"/>
    <w:rsid w:val="00F17ECD"/>
    <w:rsid w:val="00F4357B"/>
    <w:rsid w:val="00F50C0A"/>
    <w:rsid w:val="00F52E05"/>
    <w:rsid w:val="00F61571"/>
    <w:rsid w:val="00F669D1"/>
    <w:rsid w:val="00FB0A24"/>
    <w:rsid w:val="00FC359C"/>
    <w:rsid w:val="00FD1849"/>
    <w:rsid w:val="00FE7286"/>
    <w:rsid w:val="00FF40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70B69A"/>
  <w15:docId w15:val="{9AFBC06D-2942-4B8E-8E56-E608E820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30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30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3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BA"/>
    <w:rPr>
      <w:rFonts w:ascii="Tahoma" w:hAnsi="Tahoma" w:cs="Tahoma"/>
      <w:sz w:val="16"/>
      <w:szCs w:val="16"/>
    </w:rPr>
  </w:style>
  <w:style w:type="character" w:styleId="Hyperlink">
    <w:name w:val="Hyperlink"/>
    <w:basedOn w:val="DefaultParagraphFont"/>
    <w:uiPriority w:val="99"/>
    <w:unhideWhenUsed/>
    <w:rsid w:val="00125474"/>
    <w:rPr>
      <w:color w:val="0000FF" w:themeColor="hyperlink"/>
      <w:u w:val="single"/>
    </w:rPr>
  </w:style>
  <w:style w:type="paragraph" w:customStyle="1" w:styleId="Default">
    <w:name w:val="Default"/>
    <w:rsid w:val="00125474"/>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59"/>
    <w:rsid w:val="0012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5474"/>
    <w:rPr>
      <w:color w:val="800080" w:themeColor="followedHyperlink"/>
      <w:u w:val="single"/>
    </w:rPr>
  </w:style>
  <w:style w:type="character" w:customStyle="1" w:styleId="Heading1Char">
    <w:name w:val="Heading 1 Char"/>
    <w:basedOn w:val="DefaultParagraphFont"/>
    <w:link w:val="Heading1"/>
    <w:uiPriority w:val="9"/>
    <w:rsid w:val="00E730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30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3024"/>
    <w:rPr>
      <w:rFonts w:asciiTheme="majorHAnsi" w:eastAsiaTheme="majorEastAsia" w:hAnsiTheme="majorHAnsi" w:cstheme="majorBidi"/>
      <w:b/>
      <w:bCs/>
      <w:color w:val="4F81BD" w:themeColor="accent1"/>
    </w:rPr>
  </w:style>
  <w:style w:type="paragraph" w:styleId="ListParagraph">
    <w:name w:val="List Paragraph"/>
    <w:basedOn w:val="Normal"/>
    <w:qFormat/>
    <w:rsid w:val="00E73024"/>
    <w:pPr>
      <w:ind w:left="720"/>
      <w:contextualSpacing/>
    </w:pPr>
  </w:style>
  <w:style w:type="character" w:customStyle="1" w:styleId="Heading4Char">
    <w:name w:val="Heading 4 Char"/>
    <w:basedOn w:val="DefaultParagraphFont"/>
    <w:link w:val="Heading4"/>
    <w:uiPriority w:val="9"/>
    <w:rsid w:val="00E7302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C2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73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study/postgraduate/language-requir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tol.ac.uk/prospectus/postgraduate/2014/apply/" TargetMode="External"/><Relationship Id="rId5" Type="http://schemas.openxmlformats.org/officeDocument/2006/relationships/footnotes" Target="footnotes.xml"/><Relationship Id="rId10" Type="http://schemas.openxmlformats.org/officeDocument/2006/relationships/hyperlink" Target="mailto:came-pgr-admissions@bristol.ac.uk" TargetMode="External"/><Relationship Id="rId4" Type="http://schemas.openxmlformats.org/officeDocument/2006/relationships/webSettings" Target="webSettings.xml"/><Relationship Id="rId9" Type="http://schemas.openxmlformats.org/officeDocument/2006/relationships/hyperlink" Target="mailto:Andrew.Lawrie@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 of Engineering</dc:creator>
  <cp:lastModifiedBy>Helen Bayram</cp:lastModifiedBy>
  <cp:revision>2</cp:revision>
  <cp:lastPrinted>2021-03-12T09:04:00Z</cp:lastPrinted>
  <dcterms:created xsi:type="dcterms:W3CDTF">2022-05-25T10:05:00Z</dcterms:created>
  <dcterms:modified xsi:type="dcterms:W3CDTF">2022-05-25T10:05:00Z</dcterms:modified>
</cp:coreProperties>
</file>